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F912E" w14:textId="77777777" w:rsidR="00FA144F" w:rsidRPr="00EF6C75" w:rsidRDefault="00FA144F" w:rsidP="00DC0427">
      <w:pPr>
        <w:spacing w:line="259" w:lineRule="auto"/>
        <w:jc w:val="center"/>
        <w:rPr>
          <w:rFonts w:asciiTheme="minorHAnsi" w:hAnsiTheme="minorHAnsi" w:cstheme="minorHAnsi"/>
          <w:b/>
          <w:sz w:val="22"/>
          <w:szCs w:val="22"/>
        </w:rPr>
      </w:pPr>
      <w:r w:rsidRPr="00EF6C75">
        <w:rPr>
          <w:rFonts w:asciiTheme="minorHAnsi" w:hAnsiTheme="minorHAnsi" w:cstheme="minorHAnsi"/>
          <w:b/>
          <w:sz w:val="22"/>
          <w:szCs w:val="22"/>
        </w:rPr>
        <w:t>Analýza rizik</w:t>
      </w:r>
      <w:r w:rsidR="0058773E" w:rsidRPr="00EF6C75">
        <w:rPr>
          <w:rFonts w:asciiTheme="minorHAnsi" w:hAnsiTheme="minorHAnsi" w:cstheme="minorHAnsi"/>
          <w:b/>
          <w:sz w:val="22"/>
          <w:szCs w:val="22"/>
        </w:rPr>
        <w:t xml:space="preserve"> GDPR</w:t>
      </w:r>
    </w:p>
    <w:p w14:paraId="16D17598" w14:textId="77777777" w:rsidR="00FA144F" w:rsidRPr="00EF6C75" w:rsidRDefault="00FA144F" w:rsidP="00DC0427">
      <w:pPr>
        <w:spacing w:line="259" w:lineRule="auto"/>
        <w:rPr>
          <w:rFonts w:asciiTheme="minorHAnsi" w:hAnsiTheme="minorHAnsi" w:cstheme="minorHAnsi"/>
          <w:sz w:val="22"/>
          <w:szCs w:val="22"/>
        </w:rPr>
      </w:pPr>
    </w:p>
    <w:p w14:paraId="7C990090" w14:textId="77777777" w:rsidR="0058773E" w:rsidRPr="00EF6C75" w:rsidRDefault="0058773E" w:rsidP="00DC0427">
      <w:pPr>
        <w:pStyle w:val="Odstavecseseznamem"/>
        <w:numPr>
          <w:ilvl w:val="0"/>
          <w:numId w:val="15"/>
        </w:numPr>
        <w:spacing w:before="0" w:after="0" w:line="259" w:lineRule="auto"/>
        <w:ind w:left="426" w:hanging="426"/>
        <w:rPr>
          <w:rFonts w:cstheme="minorHAnsi"/>
          <w:b/>
          <w:color w:val="000000"/>
          <w:szCs w:val="22"/>
        </w:rPr>
      </w:pPr>
      <w:proofErr w:type="spellStart"/>
      <w:r w:rsidRPr="00EF6C75">
        <w:rPr>
          <w:rFonts w:cstheme="minorHAnsi"/>
          <w:b/>
          <w:color w:val="000000"/>
          <w:szCs w:val="22"/>
        </w:rPr>
        <w:t>Preambule</w:t>
      </w:r>
      <w:proofErr w:type="spellEnd"/>
    </w:p>
    <w:p w14:paraId="5F25174B" w14:textId="77777777" w:rsidR="00DD740C" w:rsidRPr="00EF6C75" w:rsidRDefault="00DD740C" w:rsidP="00DC0427">
      <w:pPr>
        <w:spacing w:line="259" w:lineRule="auto"/>
        <w:rPr>
          <w:rFonts w:asciiTheme="minorHAnsi" w:hAnsiTheme="minorHAnsi" w:cstheme="minorHAnsi"/>
          <w:color w:val="000000"/>
          <w:sz w:val="22"/>
          <w:szCs w:val="22"/>
        </w:rPr>
      </w:pPr>
    </w:p>
    <w:p w14:paraId="14B784EF" w14:textId="21BE9A51" w:rsidR="0058773E" w:rsidRPr="00EF6C75" w:rsidRDefault="0058773E" w:rsidP="00DC0427">
      <w:pPr>
        <w:spacing w:line="259" w:lineRule="auto"/>
        <w:rPr>
          <w:rFonts w:asciiTheme="minorHAnsi" w:hAnsiTheme="minorHAnsi" w:cstheme="minorHAnsi"/>
          <w:color w:val="000000"/>
          <w:sz w:val="22"/>
          <w:szCs w:val="22"/>
        </w:rPr>
      </w:pPr>
      <w:r w:rsidRPr="00EF6C75">
        <w:rPr>
          <w:rFonts w:asciiTheme="minorHAnsi" w:hAnsiTheme="minorHAnsi" w:cstheme="minorHAnsi"/>
          <w:color w:val="000000"/>
          <w:sz w:val="22"/>
          <w:szCs w:val="22"/>
        </w:rPr>
        <w:t xml:space="preserve">V návaznosti na již zpracovaný audit připravenosti </w:t>
      </w:r>
      <w:r w:rsidR="00500B12">
        <w:rPr>
          <w:rFonts w:asciiTheme="minorHAnsi" w:hAnsiTheme="minorHAnsi" w:cstheme="minorHAnsi"/>
          <w:color w:val="000000"/>
          <w:sz w:val="22"/>
          <w:szCs w:val="22"/>
        </w:rPr>
        <w:t>s</w:t>
      </w:r>
      <w:r w:rsidR="00500B12" w:rsidRPr="00500B12">
        <w:rPr>
          <w:rFonts w:asciiTheme="minorHAnsi" w:hAnsiTheme="minorHAnsi" w:cstheme="minorHAnsi"/>
          <w:color w:val="000000"/>
          <w:sz w:val="22"/>
          <w:szCs w:val="22"/>
        </w:rPr>
        <w:t>pol</w:t>
      </w:r>
      <w:r w:rsidR="00500B12">
        <w:rPr>
          <w:rFonts w:asciiTheme="minorHAnsi" w:hAnsiTheme="minorHAnsi" w:cstheme="minorHAnsi"/>
          <w:color w:val="000000"/>
          <w:sz w:val="22"/>
          <w:szCs w:val="22"/>
        </w:rPr>
        <w:t>ku</w:t>
      </w:r>
      <w:r w:rsidR="00500B12" w:rsidRPr="00500B12">
        <w:rPr>
          <w:rFonts w:asciiTheme="minorHAnsi" w:hAnsiTheme="minorHAnsi" w:cstheme="minorHAnsi"/>
          <w:color w:val="000000"/>
          <w:sz w:val="22"/>
          <w:szCs w:val="22"/>
        </w:rPr>
        <w:t xml:space="preserve"> Polský kulturně-osvětový svaz</w:t>
      </w:r>
      <w:r w:rsidR="00500B12">
        <w:rPr>
          <w:rFonts w:asciiTheme="minorHAnsi" w:hAnsiTheme="minorHAnsi" w:cstheme="minorHAnsi"/>
          <w:color w:val="000000"/>
          <w:sz w:val="22"/>
          <w:szCs w:val="22"/>
        </w:rPr>
        <w:t xml:space="preserve"> v České republice </w:t>
      </w:r>
      <w:proofErr w:type="spellStart"/>
      <w:r w:rsidR="00500B12">
        <w:rPr>
          <w:rFonts w:asciiTheme="minorHAnsi" w:hAnsiTheme="minorHAnsi" w:cstheme="minorHAnsi"/>
          <w:color w:val="000000"/>
          <w:sz w:val="22"/>
          <w:szCs w:val="22"/>
        </w:rPr>
        <w:t>z.s</w:t>
      </w:r>
      <w:proofErr w:type="spellEnd"/>
      <w:r w:rsidR="00500B12">
        <w:rPr>
          <w:rFonts w:asciiTheme="minorHAnsi" w:hAnsiTheme="minorHAnsi" w:cstheme="minorHAnsi"/>
          <w:color w:val="000000"/>
          <w:sz w:val="22"/>
          <w:szCs w:val="22"/>
        </w:rPr>
        <w:t>., zapsaného</w:t>
      </w:r>
      <w:r w:rsidR="00500B12" w:rsidRPr="00500B12">
        <w:rPr>
          <w:rFonts w:asciiTheme="minorHAnsi" w:hAnsiTheme="minorHAnsi" w:cstheme="minorHAnsi"/>
          <w:color w:val="000000"/>
          <w:sz w:val="22"/>
          <w:szCs w:val="22"/>
        </w:rPr>
        <w:t xml:space="preserve"> ve spolkovém rejstříku vedeném Krajským soudem v Ostravě v oddíle L, vložka 22, sídlem: Střelniční 209/28, 737 01 Český Těšín, identifikační číslo: 004 42 7</w:t>
      </w:r>
      <w:r w:rsidR="00500B12">
        <w:rPr>
          <w:rFonts w:asciiTheme="minorHAnsi" w:hAnsiTheme="minorHAnsi" w:cstheme="minorHAnsi"/>
          <w:color w:val="000000"/>
          <w:sz w:val="22"/>
          <w:szCs w:val="22"/>
        </w:rPr>
        <w:t>71 (dále jen „spolek“ či „PZKO“</w:t>
      </w:r>
      <w:r w:rsidR="0058084A" w:rsidRPr="0058084A">
        <w:rPr>
          <w:rFonts w:asciiTheme="minorHAnsi" w:hAnsiTheme="minorHAnsi"/>
          <w:sz w:val="22"/>
          <w:szCs w:val="22"/>
        </w:rPr>
        <w:t>)</w:t>
      </w:r>
      <w:r w:rsidRPr="00EF6C75">
        <w:rPr>
          <w:rFonts w:asciiTheme="minorHAnsi" w:hAnsiTheme="minorHAnsi" w:cstheme="minorHAnsi"/>
          <w:color w:val="000000"/>
          <w:sz w:val="22"/>
          <w:szCs w:val="22"/>
        </w:rPr>
        <w:t xml:space="preserve">, na GDPR (General Data </w:t>
      </w:r>
      <w:proofErr w:type="spellStart"/>
      <w:r w:rsidRPr="00EF6C75">
        <w:rPr>
          <w:rFonts w:asciiTheme="minorHAnsi" w:hAnsiTheme="minorHAnsi" w:cstheme="minorHAnsi"/>
          <w:color w:val="000000"/>
          <w:sz w:val="22"/>
          <w:szCs w:val="22"/>
        </w:rPr>
        <w:t>Protection</w:t>
      </w:r>
      <w:proofErr w:type="spellEnd"/>
      <w:r w:rsidRPr="00EF6C75">
        <w:rPr>
          <w:rFonts w:asciiTheme="minorHAnsi" w:hAnsiTheme="minorHAnsi" w:cstheme="minorHAnsi"/>
          <w:color w:val="000000"/>
          <w:sz w:val="22"/>
          <w:szCs w:val="22"/>
        </w:rPr>
        <w:t xml:space="preserve"> </w:t>
      </w:r>
      <w:proofErr w:type="spellStart"/>
      <w:r w:rsidRPr="00EF6C75">
        <w:rPr>
          <w:rFonts w:asciiTheme="minorHAnsi" w:hAnsiTheme="minorHAnsi" w:cstheme="minorHAnsi"/>
          <w:color w:val="000000"/>
          <w:sz w:val="22"/>
          <w:szCs w:val="22"/>
        </w:rPr>
        <w:t>Regulation</w:t>
      </w:r>
      <w:proofErr w:type="spellEnd"/>
      <w:r w:rsidRPr="00EF6C75">
        <w:rPr>
          <w:rFonts w:asciiTheme="minorHAnsi" w:hAnsiTheme="minorHAnsi" w:cstheme="minorHAnsi"/>
          <w:color w:val="000000"/>
          <w:sz w:val="22"/>
          <w:szCs w:val="22"/>
        </w:rPr>
        <w:t>), tedy pravidla ochrany osobních údajů stanovené v Nařízení evropského parlamentu a rady 2016/679, o ochraně fyzických osob v souvislosti se zpracováním osobních údajů a o volném pohybu těchto údajů a o zrušení směrnice 95/46/ES (obecné nařízení o ochraně osobních údajů), ze dne 27. dubna 2016, jehož účinnost je dána 25. květnem 2018</w:t>
      </w:r>
      <w:r w:rsidR="008E6270" w:rsidRPr="00EF6C75">
        <w:rPr>
          <w:rFonts w:asciiTheme="minorHAnsi" w:hAnsiTheme="minorHAnsi" w:cstheme="minorHAnsi"/>
          <w:color w:val="000000"/>
          <w:sz w:val="22"/>
          <w:szCs w:val="22"/>
        </w:rPr>
        <w:t xml:space="preserve"> (dále jen „nařízení“)</w:t>
      </w:r>
      <w:r w:rsidRPr="00EF6C75">
        <w:rPr>
          <w:rFonts w:asciiTheme="minorHAnsi" w:hAnsiTheme="minorHAnsi" w:cstheme="minorHAnsi"/>
          <w:color w:val="000000"/>
          <w:sz w:val="22"/>
          <w:szCs w:val="22"/>
        </w:rPr>
        <w:t xml:space="preserve">, je v tomto dokumentu zpracována analýza rizik, která obsahuje identifikaci zpracovaných osobních údajů, hrozeb a zranitelností ve spojitosti s osobními údaji, posouzení pravděpodobností a dopadů hrozeb na osobní údaje a identifikaci a ohodnocení rizik. </w:t>
      </w:r>
    </w:p>
    <w:p w14:paraId="5F737899" w14:textId="77777777" w:rsidR="0058773E" w:rsidRPr="00EF6C75" w:rsidRDefault="0058773E" w:rsidP="00DC0427">
      <w:pPr>
        <w:spacing w:line="259" w:lineRule="auto"/>
        <w:rPr>
          <w:rFonts w:asciiTheme="minorHAnsi" w:hAnsiTheme="minorHAnsi" w:cstheme="minorHAnsi"/>
          <w:color w:val="000000"/>
          <w:sz w:val="22"/>
          <w:szCs w:val="22"/>
        </w:rPr>
      </w:pPr>
    </w:p>
    <w:p w14:paraId="6BE67320" w14:textId="77777777" w:rsidR="0058773E" w:rsidRPr="00EF6C75" w:rsidRDefault="0058773E" w:rsidP="00DC0427">
      <w:pPr>
        <w:spacing w:line="259" w:lineRule="auto"/>
        <w:rPr>
          <w:rFonts w:asciiTheme="minorHAnsi" w:hAnsiTheme="minorHAnsi" w:cstheme="minorHAnsi"/>
          <w:sz w:val="22"/>
          <w:szCs w:val="22"/>
        </w:rPr>
      </w:pPr>
      <w:r w:rsidRPr="00EF6C75">
        <w:rPr>
          <w:rFonts w:asciiTheme="minorHAnsi" w:hAnsiTheme="minorHAnsi" w:cstheme="minorHAnsi"/>
          <w:color w:val="000000"/>
          <w:sz w:val="22"/>
          <w:szCs w:val="22"/>
        </w:rPr>
        <w:t>Cílem analýzy rizik je odhalit rizika a navrhnout účinná a efektivní opatření k minimalizaci potenciálních škod hrozících informačním aktivům v podobě osobních údajů.</w:t>
      </w:r>
    </w:p>
    <w:p w14:paraId="02DB81E6" w14:textId="77777777" w:rsidR="0058773E" w:rsidRPr="00EF6C75" w:rsidRDefault="0058773E" w:rsidP="00DC0427">
      <w:pPr>
        <w:spacing w:line="259" w:lineRule="auto"/>
        <w:rPr>
          <w:rFonts w:asciiTheme="minorHAnsi" w:hAnsiTheme="minorHAnsi" w:cstheme="minorHAnsi"/>
          <w:sz w:val="22"/>
          <w:szCs w:val="22"/>
        </w:rPr>
      </w:pPr>
    </w:p>
    <w:p w14:paraId="3A12FDFE" w14:textId="77777777" w:rsidR="00FA144F" w:rsidRPr="00EF6C75" w:rsidRDefault="00FA144F" w:rsidP="00DC0427">
      <w:pPr>
        <w:numPr>
          <w:ilvl w:val="0"/>
          <w:numId w:val="16"/>
        </w:numPr>
        <w:tabs>
          <w:tab w:val="num" w:pos="426"/>
        </w:tabs>
        <w:spacing w:line="259" w:lineRule="auto"/>
        <w:ind w:hanging="720"/>
        <w:rPr>
          <w:rFonts w:asciiTheme="minorHAnsi" w:hAnsiTheme="minorHAnsi" w:cstheme="minorHAnsi"/>
          <w:b/>
          <w:color w:val="000000"/>
          <w:sz w:val="22"/>
          <w:szCs w:val="22"/>
        </w:rPr>
      </w:pPr>
      <w:r w:rsidRPr="00EF6C75">
        <w:rPr>
          <w:rFonts w:asciiTheme="minorHAnsi" w:hAnsiTheme="minorHAnsi" w:cstheme="minorHAnsi"/>
          <w:b/>
          <w:color w:val="000000"/>
          <w:sz w:val="22"/>
          <w:szCs w:val="22"/>
        </w:rPr>
        <w:t>Posouzení vlivu na ochranu osobních údajů</w:t>
      </w:r>
    </w:p>
    <w:p w14:paraId="05A6BDEA" w14:textId="77777777" w:rsidR="00FA144F" w:rsidRPr="00EF6C75" w:rsidRDefault="00FA144F" w:rsidP="00DC0427">
      <w:pPr>
        <w:spacing w:line="259" w:lineRule="auto"/>
        <w:ind w:left="426"/>
        <w:rPr>
          <w:rFonts w:asciiTheme="minorHAnsi" w:hAnsiTheme="minorHAnsi" w:cstheme="minorHAnsi"/>
          <w:color w:val="000000"/>
          <w:sz w:val="22"/>
          <w:szCs w:val="22"/>
        </w:rPr>
      </w:pPr>
    </w:p>
    <w:p w14:paraId="68D06CCF" w14:textId="77777777" w:rsidR="00FA144F" w:rsidRPr="00EF6C75" w:rsidRDefault="008E6270" w:rsidP="00DC0427">
      <w:pPr>
        <w:spacing w:line="259" w:lineRule="auto"/>
        <w:rPr>
          <w:rFonts w:asciiTheme="minorHAnsi" w:hAnsiTheme="minorHAnsi" w:cstheme="minorHAnsi"/>
          <w:i/>
          <w:color w:val="000000"/>
          <w:sz w:val="22"/>
          <w:szCs w:val="22"/>
        </w:rPr>
      </w:pPr>
      <w:r w:rsidRPr="00EF6C75">
        <w:rPr>
          <w:rFonts w:asciiTheme="minorHAnsi" w:hAnsiTheme="minorHAnsi" w:cstheme="minorHAnsi"/>
          <w:color w:val="000000"/>
          <w:sz w:val="22"/>
          <w:szCs w:val="22"/>
        </w:rPr>
        <w:t xml:space="preserve">Dle ustanovení článku 35 nařízení platí, že </w:t>
      </w:r>
      <w:r w:rsidRPr="00EF6C75">
        <w:rPr>
          <w:rFonts w:asciiTheme="minorHAnsi" w:hAnsiTheme="minorHAnsi" w:cstheme="minorHAnsi"/>
          <w:i/>
          <w:color w:val="000000"/>
          <w:sz w:val="22"/>
          <w:szCs w:val="22"/>
        </w:rPr>
        <w:t>p</w:t>
      </w:r>
      <w:r w:rsidR="00FA144F" w:rsidRPr="00EF6C75">
        <w:rPr>
          <w:rFonts w:asciiTheme="minorHAnsi" w:hAnsiTheme="minorHAnsi" w:cstheme="minorHAnsi"/>
          <w:i/>
          <w:color w:val="000000"/>
          <w:sz w:val="22"/>
          <w:szCs w:val="22"/>
        </w:rPr>
        <w:t>okud je pravděpodobné, že určitý druh zpracování, zejména při využití nových technologií, bude s přihlédnutím k povaze, rozsahu, kontextu a účelům zpracování mít za následek vysoké riziko pro práva a svobody fyzických osob, provede správce před zpracováním posouzení vlivu zamýšlených operací zpracování na ochranu osobních údajů. Pro soubor podobných operací zpracování, které představují podobné riziko, může stačit jedno posouzení.</w:t>
      </w:r>
      <w:r w:rsidR="00FA144F" w:rsidRPr="00EF6C75">
        <w:rPr>
          <w:rFonts w:asciiTheme="minorHAnsi" w:hAnsiTheme="minorHAnsi" w:cstheme="minorHAnsi"/>
          <w:i/>
          <w:sz w:val="22"/>
          <w:szCs w:val="22"/>
        </w:rPr>
        <w:t xml:space="preserve"> </w:t>
      </w:r>
      <w:r w:rsidR="00FA144F" w:rsidRPr="00EF6C75">
        <w:rPr>
          <w:rFonts w:asciiTheme="minorHAnsi" w:hAnsiTheme="minorHAnsi" w:cstheme="minorHAnsi"/>
          <w:i/>
          <w:color w:val="000000"/>
          <w:sz w:val="22"/>
          <w:szCs w:val="22"/>
        </w:rPr>
        <w:t>Posouzení vlivu na ochranu osobních údajů je nutné zejména v těchto případech:</w:t>
      </w:r>
    </w:p>
    <w:p w14:paraId="1EEB20E3" w14:textId="77777777" w:rsidR="00FA144F" w:rsidRPr="00EF6C75" w:rsidRDefault="00FA144F" w:rsidP="00DC0427">
      <w:pPr>
        <w:spacing w:line="259" w:lineRule="auto"/>
        <w:ind w:left="426"/>
        <w:rPr>
          <w:rFonts w:asciiTheme="minorHAnsi" w:hAnsiTheme="minorHAnsi" w:cstheme="minorHAnsi"/>
          <w:i/>
          <w:color w:val="000000"/>
          <w:sz w:val="22"/>
          <w:szCs w:val="22"/>
        </w:rPr>
      </w:pPr>
    </w:p>
    <w:p w14:paraId="3D595638" w14:textId="77777777" w:rsidR="00FA144F" w:rsidRPr="00EF6C75" w:rsidRDefault="00FA144F" w:rsidP="00DC0427">
      <w:pPr>
        <w:pStyle w:val="Odstavecseseznamem"/>
        <w:numPr>
          <w:ilvl w:val="0"/>
          <w:numId w:val="8"/>
        </w:numPr>
        <w:spacing w:before="0" w:after="0" w:line="259" w:lineRule="auto"/>
        <w:ind w:left="709" w:hanging="283"/>
        <w:jc w:val="both"/>
        <w:rPr>
          <w:rFonts w:cstheme="minorHAnsi"/>
          <w:i/>
          <w:color w:val="000000"/>
          <w:szCs w:val="22"/>
          <w:lang w:val="cs-CZ"/>
        </w:rPr>
      </w:pPr>
      <w:r w:rsidRPr="00EF6C75">
        <w:rPr>
          <w:rFonts w:cstheme="minorHAnsi"/>
          <w:i/>
          <w:color w:val="000000"/>
          <w:szCs w:val="22"/>
          <w:lang w:val="cs-CZ"/>
        </w:rPr>
        <w:t>systematické a rozsáhlé vyhodnocování osobních aspektů týkajících se fyzických osob, které je založeno na automatizovaném zpracování, včetně profilování, a na němž se zakládají rozhodnutí, která vyvolávají ve vztahu k fyzickým osobám právní účinky nebo mají na fyzické osoby podobně závažný dopad;</w:t>
      </w:r>
    </w:p>
    <w:p w14:paraId="274D6D33" w14:textId="77777777" w:rsidR="00FA144F" w:rsidRPr="00EF6C75" w:rsidRDefault="00FA144F" w:rsidP="00DC0427">
      <w:pPr>
        <w:pStyle w:val="Odstavecseseznamem"/>
        <w:numPr>
          <w:ilvl w:val="0"/>
          <w:numId w:val="8"/>
        </w:numPr>
        <w:spacing w:before="0" w:after="0" w:line="259" w:lineRule="auto"/>
        <w:ind w:left="709" w:hanging="283"/>
        <w:jc w:val="both"/>
        <w:rPr>
          <w:rFonts w:cstheme="minorHAnsi"/>
          <w:i/>
          <w:color w:val="000000"/>
          <w:szCs w:val="22"/>
          <w:lang w:val="cs-CZ"/>
        </w:rPr>
      </w:pPr>
      <w:r w:rsidRPr="00EF6C75">
        <w:rPr>
          <w:rFonts w:cstheme="minorHAnsi"/>
          <w:i/>
          <w:color w:val="000000"/>
          <w:szCs w:val="22"/>
          <w:lang w:val="cs-CZ"/>
        </w:rPr>
        <w:t>rozsáhlé zpracování zvláštních kategorií údajů uvedených v čl. 9 odst. 1 nařízení (citlivé osobní údaje, tedy údaje</w:t>
      </w:r>
      <w:r w:rsidR="00552DA0" w:rsidRPr="00EF6C75">
        <w:rPr>
          <w:rFonts w:cstheme="minorHAnsi"/>
          <w:i/>
          <w:color w:val="000000"/>
          <w:szCs w:val="22"/>
          <w:lang w:val="cs-CZ"/>
        </w:rPr>
        <w:t>,</w:t>
      </w:r>
      <w:r w:rsidRPr="00EF6C75">
        <w:rPr>
          <w:rFonts w:cstheme="minorHAnsi"/>
          <w:i/>
          <w:color w:val="000000"/>
          <w:szCs w:val="22"/>
          <w:lang w:val="cs-CZ"/>
        </w:rPr>
        <w:t xml:space="preserve">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 nebo osobních údajů týkajících se rozsudků v trestních věcech a trestných činů;</w:t>
      </w:r>
    </w:p>
    <w:p w14:paraId="6063029C" w14:textId="77777777" w:rsidR="00FA144F" w:rsidRPr="00EF6C75" w:rsidRDefault="00FA144F" w:rsidP="00DC0427">
      <w:pPr>
        <w:pStyle w:val="Odstavecseseznamem"/>
        <w:numPr>
          <w:ilvl w:val="0"/>
          <w:numId w:val="8"/>
        </w:numPr>
        <w:spacing w:before="0" w:after="0" w:line="259" w:lineRule="auto"/>
        <w:ind w:left="709" w:hanging="283"/>
        <w:jc w:val="both"/>
        <w:rPr>
          <w:rFonts w:cstheme="minorHAnsi"/>
          <w:color w:val="000000"/>
          <w:szCs w:val="22"/>
          <w:lang w:val="cs-CZ"/>
        </w:rPr>
      </w:pPr>
      <w:r w:rsidRPr="00EF6C75">
        <w:rPr>
          <w:rFonts w:cstheme="minorHAnsi"/>
          <w:i/>
          <w:color w:val="000000"/>
          <w:szCs w:val="22"/>
          <w:lang w:val="cs-CZ"/>
        </w:rPr>
        <w:t>rozsáhlé systematické monitorování veřejně přístupných prostorů.</w:t>
      </w:r>
    </w:p>
    <w:p w14:paraId="516806A5" w14:textId="77777777" w:rsidR="00FA144F" w:rsidRPr="00EF6C75" w:rsidRDefault="00FA144F" w:rsidP="00DC0427">
      <w:pPr>
        <w:spacing w:line="259" w:lineRule="auto"/>
        <w:ind w:left="426"/>
        <w:rPr>
          <w:rFonts w:asciiTheme="minorHAnsi" w:hAnsiTheme="minorHAnsi" w:cstheme="minorHAnsi"/>
          <w:color w:val="000000"/>
          <w:sz w:val="22"/>
          <w:szCs w:val="22"/>
        </w:rPr>
      </w:pPr>
    </w:p>
    <w:p w14:paraId="1ED3B7F8" w14:textId="143C8C7A" w:rsidR="00FA144F" w:rsidRPr="00EF6C75" w:rsidRDefault="00FA144F" w:rsidP="00DC0427">
      <w:pPr>
        <w:spacing w:line="259" w:lineRule="auto"/>
        <w:rPr>
          <w:rFonts w:asciiTheme="minorHAnsi" w:hAnsiTheme="minorHAnsi" w:cstheme="minorHAnsi"/>
          <w:color w:val="000000"/>
          <w:sz w:val="22"/>
          <w:szCs w:val="22"/>
        </w:rPr>
      </w:pPr>
      <w:r w:rsidRPr="00EF6C75">
        <w:rPr>
          <w:rFonts w:asciiTheme="minorHAnsi" w:hAnsiTheme="minorHAnsi" w:cstheme="minorHAnsi"/>
          <w:color w:val="000000"/>
          <w:sz w:val="22"/>
          <w:szCs w:val="22"/>
        </w:rPr>
        <w:t>V</w:t>
      </w:r>
      <w:r w:rsidR="00500B12">
        <w:rPr>
          <w:rFonts w:asciiTheme="minorHAnsi" w:hAnsiTheme="minorHAnsi" w:cstheme="minorHAnsi"/>
          <w:color w:val="000000"/>
          <w:sz w:val="22"/>
          <w:szCs w:val="22"/>
        </w:rPr>
        <w:t> </w:t>
      </w:r>
      <w:r w:rsidRPr="00EF6C75">
        <w:rPr>
          <w:rFonts w:asciiTheme="minorHAnsi" w:hAnsiTheme="minorHAnsi" w:cstheme="minorHAnsi"/>
          <w:color w:val="000000"/>
          <w:sz w:val="22"/>
          <w:szCs w:val="22"/>
        </w:rPr>
        <w:t>případě</w:t>
      </w:r>
      <w:r w:rsidR="00500B12">
        <w:rPr>
          <w:rFonts w:asciiTheme="minorHAnsi" w:hAnsiTheme="minorHAnsi" w:cstheme="minorHAnsi"/>
          <w:color w:val="000000"/>
          <w:sz w:val="22"/>
          <w:szCs w:val="22"/>
        </w:rPr>
        <w:t xml:space="preserve"> Spolku</w:t>
      </w:r>
      <w:r w:rsidRPr="00EF6C75">
        <w:rPr>
          <w:rFonts w:asciiTheme="minorHAnsi" w:hAnsiTheme="minorHAnsi" w:cstheme="minorHAnsi"/>
          <w:color w:val="000000"/>
          <w:sz w:val="22"/>
          <w:szCs w:val="22"/>
        </w:rPr>
        <w:t xml:space="preserve"> neprobíhá zpracování </w:t>
      </w:r>
      <w:r w:rsidR="00E86201" w:rsidRPr="00EF6C75">
        <w:rPr>
          <w:rFonts w:asciiTheme="minorHAnsi" w:hAnsiTheme="minorHAnsi" w:cstheme="minorHAnsi"/>
          <w:color w:val="000000"/>
          <w:sz w:val="22"/>
          <w:szCs w:val="22"/>
        </w:rPr>
        <w:t xml:space="preserve">osobních údajů </w:t>
      </w:r>
      <w:r w:rsidRPr="00EF6C75">
        <w:rPr>
          <w:rFonts w:asciiTheme="minorHAnsi" w:hAnsiTheme="minorHAnsi" w:cstheme="minorHAnsi"/>
          <w:color w:val="000000"/>
          <w:sz w:val="22"/>
          <w:szCs w:val="22"/>
        </w:rPr>
        <w:t>popsané výše (v čl.35 odst. 3 písm. a), b) nebo c) Nařízení).</w:t>
      </w:r>
    </w:p>
    <w:p w14:paraId="3B455845" w14:textId="77777777" w:rsidR="00FA144F" w:rsidRPr="00EF6C75" w:rsidRDefault="00FA144F" w:rsidP="00DC0427">
      <w:pPr>
        <w:tabs>
          <w:tab w:val="num" w:pos="426"/>
        </w:tabs>
        <w:spacing w:line="259" w:lineRule="auto"/>
        <w:ind w:left="426" w:hanging="426"/>
        <w:rPr>
          <w:rFonts w:asciiTheme="minorHAnsi" w:hAnsiTheme="minorHAnsi" w:cstheme="minorHAnsi"/>
          <w:color w:val="000000"/>
          <w:sz w:val="22"/>
          <w:szCs w:val="22"/>
        </w:rPr>
      </w:pPr>
    </w:p>
    <w:p w14:paraId="6E582B3A" w14:textId="77777777" w:rsidR="00FA144F" w:rsidRPr="00EF6C75" w:rsidRDefault="00FA144F" w:rsidP="00DC0427">
      <w:pPr>
        <w:numPr>
          <w:ilvl w:val="0"/>
          <w:numId w:val="16"/>
        </w:numPr>
        <w:tabs>
          <w:tab w:val="clear" w:pos="720"/>
          <w:tab w:val="num" w:pos="426"/>
        </w:tabs>
        <w:spacing w:line="259" w:lineRule="auto"/>
        <w:ind w:left="426" w:hanging="426"/>
        <w:rPr>
          <w:rFonts w:asciiTheme="minorHAnsi" w:hAnsiTheme="minorHAnsi" w:cstheme="minorHAnsi"/>
          <w:b/>
          <w:color w:val="000000"/>
          <w:sz w:val="22"/>
          <w:szCs w:val="22"/>
        </w:rPr>
      </w:pPr>
      <w:r w:rsidRPr="00EF6C75">
        <w:rPr>
          <w:rFonts w:asciiTheme="minorHAnsi" w:hAnsiTheme="minorHAnsi" w:cstheme="minorHAnsi"/>
          <w:b/>
          <w:color w:val="000000"/>
          <w:sz w:val="22"/>
          <w:szCs w:val="22"/>
        </w:rPr>
        <w:t>Identifikace, zda je zpracování označené za rizikové dozorovým úřadem</w:t>
      </w:r>
    </w:p>
    <w:p w14:paraId="477F39F2" w14:textId="77777777" w:rsidR="00FA144F" w:rsidRPr="00EF6C75" w:rsidRDefault="00FA144F" w:rsidP="00DC0427">
      <w:pPr>
        <w:spacing w:line="259" w:lineRule="auto"/>
        <w:ind w:left="426"/>
        <w:rPr>
          <w:rFonts w:asciiTheme="minorHAnsi" w:hAnsiTheme="minorHAnsi" w:cstheme="minorHAnsi"/>
          <w:color w:val="000000"/>
          <w:sz w:val="22"/>
          <w:szCs w:val="22"/>
        </w:rPr>
      </w:pPr>
    </w:p>
    <w:p w14:paraId="76DEC5B6" w14:textId="3D9D2A94" w:rsidR="008E6270" w:rsidRPr="00EF6C75" w:rsidRDefault="008E6270" w:rsidP="00DC0427">
      <w:pPr>
        <w:spacing w:line="259" w:lineRule="auto"/>
        <w:rPr>
          <w:rFonts w:asciiTheme="minorHAnsi" w:hAnsiTheme="minorHAnsi" w:cstheme="minorHAnsi"/>
          <w:i/>
          <w:color w:val="000000"/>
          <w:sz w:val="22"/>
          <w:szCs w:val="22"/>
        </w:rPr>
      </w:pPr>
      <w:r w:rsidRPr="00EF6C75">
        <w:rPr>
          <w:rFonts w:asciiTheme="minorHAnsi" w:hAnsiTheme="minorHAnsi" w:cstheme="minorHAnsi"/>
          <w:color w:val="000000"/>
          <w:sz w:val="22"/>
          <w:szCs w:val="22"/>
        </w:rPr>
        <w:t>Dle ustanovení článku 36 nařízení platí, že</w:t>
      </w:r>
      <w:r w:rsidRPr="00EF6C75">
        <w:rPr>
          <w:rFonts w:asciiTheme="minorHAnsi" w:hAnsiTheme="minorHAnsi"/>
          <w:sz w:val="22"/>
          <w:szCs w:val="22"/>
        </w:rPr>
        <w:t xml:space="preserve"> </w:t>
      </w:r>
      <w:r w:rsidRPr="00EF6C75">
        <w:rPr>
          <w:rFonts w:asciiTheme="minorHAnsi" w:hAnsiTheme="minorHAnsi"/>
          <w:i/>
          <w:sz w:val="22"/>
          <w:szCs w:val="22"/>
        </w:rPr>
        <w:t>s</w:t>
      </w:r>
      <w:r w:rsidRPr="00EF6C75">
        <w:rPr>
          <w:rFonts w:asciiTheme="minorHAnsi" w:hAnsiTheme="minorHAnsi" w:cstheme="minorHAnsi"/>
          <w:i/>
          <w:color w:val="000000"/>
          <w:sz w:val="22"/>
          <w:szCs w:val="22"/>
        </w:rPr>
        <w:t xml:space="preserve">právce </w:t>
      </w:r>
      <w:r w:rsidRPr="00EF6C75">
        <w:rPr>
          <w:rFonts w:asciiTheme="minorHAnsi" w:hAnsiTheme="minorHAnsi" w:cstheme="minorHAnsi"/>
          <w:color w:val="000000"/>
          <w:sz w:val="22"/>
          <w:szCs w:val="22"/>
        </w:rPr>
        <w:t xml:space="preserve">(v tomto případě </w:t>
      </w:r>
      <w:r w:rsidR="00500B12">
        <w:rPr>
          <w:rFonts w:asciiTheme="minorHAnsi" w:hAnsiTheme="minorHAnsi" w:cstheme="minorHAnsi"/>
          <w:color w:val="000000"/>
          <w:sz w:val="22"/>
          <w:szCs w:val="22"/>
        </w:rPr>
        <w:t>Spolek</w:t>
      </w:r>
      <w:r w:rsidR="00EF6C75" w:rsidRPr="00EF6C75">
        <w:rPr>
          <w:rFonts w:asciiTheme="minorHAnsi" w:hAnsiTheme="minorHAnsi"/>
          <w:sz w:val="22"/>
          <w:szCs w:val="22"/>
        </w:rPr>
        <w:t>)</w:t>
      </w:r>
      <w:r w:rsidRPr="00EF6C75">
        <w:rPr>
          <w:rFonts w:asciiTheme="minorHAnsi" w:hAnsiTheme="minorHAnsi" w:cstheme="minorHAnsi"/>
          <w:color w:val="000000"/>
          <w:sz w:val="22"/>
          <w:szCs w:val="22"/>
        </w:rPr>
        <w:t xml:space="preserve"> </w:t>
      </w:r>
      <w:r w:rsidRPr="00EF6C75">
        <w:rPr>
          <w:rFonts w:asciiTheme="minorHAnsi" w:hAnsiTheme="minorHAnsi" w:cstheme="minorHAnsi"/>
          <w:i/>
          <w:color w:val="000000"/>
          <w:sz w:val="22"/>
          <w:szCs w:val="22"/>
        </w:rPr>
        <w:t>konzultuje před zpracováním s dozorovým úřadem, pokud z posouzení vlivu na ochranu osobních údajů podle článku 35 vyplývá, že by dané zpracování mělo za následek vysoké riziko v případě, že by správce nepřijal opatření ke zmírnění tohoto rizika.</w:t>
      </w:r>
    </w:p>
    <w:p w14:paraId="5B53DE49" w14:textId="77777777" w:rsidR="008E6270" w:rsidRPr="00EF6C75" w:rsidRDefault="008E6270" w:rsidP="00DC0427">
      <w:pPr>
        <w:spacing w:line="259" w:lineRule="auto"/>
        <w:rPr>
          <w:rFonts w:asciiTheme="minorHAnsi" w:hAnsiTheme="minorHAnsi" w:cstheme="minorHAnsi"/>
          <w:color w:val="000000"/>
          <w:sz w:val="22"/>
          <w:szCs w:val="22"/>
        </w:rPr>
      </w:pPr>
    </w:p>
    <w:p w14:paraId="3B838A6F" w14:textId="626EB1BF" w:rsidR="00FA144F" w:rsidRPr="00EF6C75" w:rsidRDefault="00552DA0" w:rsidP="00DC0427">
      <w:pPr>
        <w:spacing w:line="259" w:lineRule="auto"/>
        <w:rPr>
          <w:rFonts w:asciiTheme="minorHAnsi" w:hAnsiTheme="minorHAnsi" w:cstheme="minorHAnsi"/>
          <w:color w:val="000000"/>
          <w:sz w:val="22"/>
          <w:szCs w:val="22"/>
        </w:rPr>
      </w:pPr>
      <w:r w:rsidRPr="00EF6C75">
        <w:rPr>
          <w:rFonts w:asciiTheme="minorHAnsi" w:hAnsiTheme="minorHAnsi" w:cstheme="minorHAnsi"/>
          <w:color w:val="000000"/>
          <w:sz w:val="22"/>
          <w:szCs w:val="22"/>
        </w:rPr>
        <w:t>Z</w:t>
      </w:r>
      <w:r w:rsidR="00FA144F" w:rsidRPr="00EF6C75">
        <w:rPr>
          <w:rFonts w:asciiTheme="minorHAnsi" w:hAnsiTheme="minorHAnsi" w:cstheme="minorHAnsi"/>
          <w:color w:val="000000"/>
          <w:sz w:val="22"/>
          <w:szCs w:val="22"/>
        </w:rPr>
        <w:t xml:space="preserve">pracovávání osobních údajů </w:t>
      </w:r>
      <w:r w:rsidR="0058084A">
        <w:rPr>
          <w:rFonts w:asciiTheme="minorHAnsi" w:hAnsiTheme="minorHAnsi" w:cstheme="minorHAnsi"/>
          <w:color w:val="000000"/>
          <w:sz w:val="22"/>
          <w:szCs w:val="22"/>
        </w:rPr>
        <w:t>Spol</w:t>
      </w:r>
      <w:r w:rsidR="00500B12">
        <w:rPr>
          <w:rFonts w:asciiTheme="minorHAnsi" w:hAnsiTheme="minorHAnsi" w:cstheme="minorHAnsi"/>
          <w:color w:val="000000"/>
          <w:sz w:val="22"/>
          <w:szCs w:val="22"/>
        </w:rPr>
        <w:t>kem</w:t>
      </w:r>
      <w:r w:rsidR="00FA144F" w:rsidRPr="00EF6C75">
        <w:rPr>
          <w:rFonts w:asciiTheme="minorHAnsi" w:hAnsiTheme="minorHAnsi" w:cstheme="minorHAnsi"/>
          <w:color w:val="000000"/>
          <w:sz w:val="22"/>
          <w:szCs w:val="22"/>
        </w:rPr>
        <w:t xml:space="preserve"> </w:t>
      </w:r>
      <w:r w:rsidRPr="00EF6C75">
        <w:rPr>
          <w:rFonts w:asciiTheme="minorHAnsi" w:hAnsiTheme="minorHAnsi" w:cstheme="minorHAnsi"/>
          <w:color w:val="000000"/>
          <w:sz w:val="22"/>
          <w:szCs w:val="22"/>
        </w:rPr>
        <w:t>není</w:t>
      </w:r>
      <w:r w:rsidR="00FA144F" w:rsidRPr="00EF6C75">
        <w:rPr>
          <w:rFonts w:asciiTheme="minorHAnsi" w:hAnsiTheme="minorHAnsi" w:cstheme="minorHAnsi"/>
          <w:color w:val="000000"/>
          <w:sz w:val="22"/>
          <w:szCs w:val="22"/>
        </w:rPr>
        <w:t xml:space="preserve"> dozorovým orgánem označeno za rizikové s ohledem na svou povahu – primárně jsou zpracovávány osobní údaje zaměstnanců z důvodu personálních a mzdových, sekundárně pak osobní údaje obchodní</w:t>
      </w:r>
      <w:r w:rsidR="0058084A">
        <w:rPr>
          <w:rFonts w:asciiTheme="minorHAnsi" w:hAnsiTheme="minorHAnsi" w:cstheme="minorHAnsi"/>
          <w:color w:val="000000"/>
          <w:sz w:val="22"/>
          <w:szCs w:val="22"/>
        </w:rPr>
        <w:t>ch partnerů z důvodů obchodních</w:t>
      </w:r>
      <w:r w:rsidR="00E86201" w:rsidRPr="00EF6C75">
        <w:rPr>
          <w:rFonts w:asciiTheme="minorHAnsi" w:hAnsiTheme="minorHAnsi" w:cstheme="minorHAnsi"/>
          <w:color w:val="000000"/>
          <w:sz w:val="22"/>
          <w:szCs w:val="22"/>
        </w:rPr>
        <w:t>.</w:t>
      </w:r>
    </w:p>
    <w:p w14:paraId="40629E17" w14:textId="77777777" w:rsidR="00552DA0" w:rsidRPr="00EF6C75" w:rsidRDefault="00552DA0" w:rsidP="00DC0427">
      <w:pPr>
        <w:spacing w:line="259" w:lineRule="auto"/>
        <w:rPr>
          <w:rFonts w:asciiTheme="minorHAnsi" w:hAnsiTheme="minorHAnsi" w:cstheme="minorHAnsi"/>
          <w:color w:val="000000"/>
          <w:sz w:val="22"/>
          <w:szCs w:val="22"/>
        </w:rPr>
      </w:pPr>
    </w:p>
    <w:p w14:paraId="2257A310" w14:textId="416F3B41" w:rsidR="00744C7E" w:rsidRPr="00EF6C75" w:rsidRDefault="00F17B29" w:rsidP="00DC0427">
      <w:pPr>
        <w:spacing w:line="259" w:lineRule="auto"/>
        <w:rPr>
          <w:rFonts w:asciiTheme="minorHAnsi" w:hAnsiTheme="minorHAnsi" w:cstheme="minorHAnsi"/>
          <w:color w:val="000000"/>
          <w:sz w:val="22"/>
          <w:szCs w:val="22"/>
        </w:rPr>
      </w:pPr>
      <w:r>
        <w:rPr>
          <w:rFonts w:asciiTheme="minorHAnsi" w:hAnsiTheme="minorHAnsi" w:cstheme="minorHAnsi"/>
          <w:color w:val="000000"/>
          <w:sz w:val="22"/>
          <w:szCs w:val="22"/>
        </w:rPr>
        <w:t>Spolek</w:t>
      </w:r>
      <w:r w:rsidR="00552DA0" w:rsidRPr="00EF6C75">
        <w:rPr>
          <w:rFonts w:asciiTheme="minorHAnsi" w:hAnsiTheme="minorHAnsi" w:cstheme="minorHAnsi"/>
          <w:color w:val="000000"/>
          <w:sz w:val="22"/>
          <w:szCs w:val="22"/>
        </w:rPr>
        <w:t xml:space="preserve"> zpracovává </w:t>
      </w:r>
      <w:r w:rsidR="00744C7E" w:rsidRPr="00EF6C75">
        <w:rPr>
          <w:rFonts w:asciiTheme="minorHAnsi" w:hAnsiTheme="minorHAnsi" w:cstheme="minorHAnsi"/>
          <w:color w:val="000000"/>
          <w:sz w:val="22"/>
          <w:szCs w:val="22"/>
        </w:rPr>
        <w:t>toliko následující osobní údaje:</w:t>
      </w:r>
    </w:p>
    <w:p w14:paraId="171753F6" w14:textId="77777777" w:rsidR="00744C7E" w:rsidRPr="00EF6C75" w:rsidRDefault="00744C7E" w:rsidP="00DC0427">
      <w:pPr>
        <w:spacing w:line="259" w:lineRule="auto"/>
        <w:rPr>
          <w:rFonts w:asciiTheme="minorHAnsi" w:hAnsiTheme="minorHAnsi" w:cstheme="minorHAnsi"/>
          <w:color w:val="000000"/>
          <w:sz w:val="22"/>
          <w:szCs w:val="22"/>
        </w:rPr>
      </w:pPr>
    </w:p>
    <w:p w14:paraId="32EEA284" w14:textId="28247DAB" w:rsidR="00500B12" w:rsidRDefault="00500B12" w:rsidP="00DC0427">
      <w:pPr>
        <w:pStyle w:val="Odstavecseseznamem"/>
        <w:numPr>
          <w:ilvl w:val="0"/>
          <w:numId w:val="17"/>
        </w:numPr>
        <w:spacing w:before="0" w:after="0" w:line="259" w:lineRule="auto"/>
        <w:rPr>
          <w:rFonts w:cstheme="minorHAnsi"/>
          <w:color w:val="000000"/>
          <w:szCs w:val="22"/>
          <w:lang w:val="cs-CZ"/>
        </w:rPr>
      </w:pPr>
      <w:r>
        <w:rPr>
          <w:rFonts w:cstheme="minorHAnsi"/>
          <w:color w:val="000000"/>
          <w:szCs w:val="22"/>
          <w:lang w:val="cs-CZ"/>
        </w:rPr>
        <w:t>osobní údaje svých členů</w:t>
      </w:r>
    </w:p>
    <w:p w14:paraId="1AF5CDE8" w14:textId="6E4AE69B" w:rsidR="00500B12" w:rsidRDefault="00500B12" w:rsidP="00500B12">
      <w:pPr>
        <w:spacing w:line="259" w:lineRule="auto"/>
        <w:rPr>
          <w:rFonts w:cstheme="minorHAnsi"/>
          <w:color w:val="000000"/>
          <w:szCs w:val="22"/>
        </w:rPr>
      </w:pPr>
    </w:p>
    <w:tbl>
      <w:tblPr>
        <w:tblStyle w:val="TabellemitGittern3"/>
        <w:tblW w:w="9351" w:type="dxa"/>
        <w:tblLook w:val="04A0" w:firstRow="1" w:lastRow="0" w:firstColumn="1" w:lastColumn="0" w:noHBand="0" w:noVBand="1"/>
      </w:tblPr>
      <w:tblGrid>
        <w:gridCol w:w="2263"/>
        <w:gridCol w:w="1287"/>
        <w:gridCol w:w="2126"/>
        <w:gridCol w:w="851"/>
        <w:gridCol w:w="707"/>
        <w:gridCol w:w="2117"/>
      </w:tblGrid>
      <w:tr w:rsidR="00500B12" w:rsidRPr="00500B12" w14:paraId="7FC44E77" w14:textId="77777777" w:rsidTr="005A144B">
        <w:trPr>
          <w:trHeight w:val="300"/>
        </w:trPr>
        <w:tc>
          <w:tcPr>
            <w:tcW w:w="2263" w:type="dxa"/>
            <w:vMerge w:val="restart"/>
            <w:noWrap/>
            <w:hideMark/>
          </w:tcPr>
          <w:p w14:paraId="64EE713B"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r w:rsidRPr="00500B12">
              <w:rPr>
                <w:rFonts w:asciiTheme="minorHAnsi" w:eastAsiaTheme="minorHAnsi" w:hAnsiTheme="minorHAnsi" w:cstheme="minorBidi"/>
                <w:b/>
                <w:bCs/>
                <w:sz w:val="22"/>
                <w:szCs w:val="22"/>
                <w:lang w:eastAsia="en-US"/>
              </w:rPr>
              <w:t xml:space="preserve">obecné osobní údaje </w:t>
            </w:r>
          </w:p>
        </w:tc>
        <w:tc>
          <w:tcPr>
            <w:tcW w:w="3402" w:type="dxa"/>
            <w:gridSpan w:val="2"/>
            <w:noWrap/>
            <w:hideMark/>
          </w:tcPr>
          <w:p w14:paraId="2A7ACACA"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jméno a příjmení</w:t>
            </w:r>
          </w:p>
        </w:tc>
        <w:tc>
          <w:tcPr>
            <w:tcW w:w="851" w:type="dxa"/>
            <w:noWrap/>
            <w:hideMark/>
          </w:tcPr>
          <w:p w14:paraId="43C25F81"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9" w:type="dxa"/>
            <w:tcBorders>
              <w:right w:val="single" w:sz="4" w:space="0" w:color="auto"/>
            </w:tcBorders>
          </w:tcPr>
          <w:p w14:paraId="12D6B394"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26" w:type="dxa"/>
            <w:tcBorders>
              <w:top w:val="nil"/>
              <w:left w:val="single" w:sz="4" w:space="0" w:color="auto"/>
              <w:bottom w:val="nil"/>
              <w:right w:val="nil"/>
            </w:tcBorders>
          </w:tcPr>
          <w:p w14:paraId="51B3F4D4"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6847AEF1" w14:textId="77777777" w:rsidTr="005A144B">
        <w:trPr>
          <w:trHeight w:val="300"/>
        </w:trPr>
        <w:tc>
          <w:tcPr>
            <w:tcW w:w="2263" w:type="dxa"/>
            <w:vMerge/>
            <w:noWrap/>
          </w:tcPr>
          <w:p w14:paraId="29032930"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tcPr>
          <w:p w14:paraId="794FD6F3"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titul</w:t>
            </w:r>
          </w:p>
        </w:tc>
        <w:tc>
          <w:tcPr>
            <w:tcW w:w="851" w:type="dxa"/>
            <w:noWrap/>
          </w:tcPr>
          <w:p w14:paraId="06F6112E"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Borders>
              <w:right w:val="single" w:sz="4" w:space="0" w:color="auto"/>
            </w:tcBorders>
          </w:tcPr>
          <w:p w14:paraId="28FDD094"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left w:val="single" w:sz="4" w:space="0" w:color="auto"/>
              <w:bottom w:val="nil"/>
              <w:right w:val="nil"/>
            </w:tcBorders>
          </w:tcPr>
          <w:p w14:paraId="2C378074"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28DCB8E2" w14:textId="77777777" w:rsidTr="005A144B">
        <w:trPr>
          <w:trHeight w:val="300"/>
        </w:trPr>
        <w:tc>
          <w:tcPr>
            <w:tcW w:w="2263" w:type="dxa"/>
            <w:vMerge/>
            <w:hideMark/>
          </w:tcPr>
          <w:p w14:paraId="210F345C"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hideMark/>
          </w:tcPr>
          <w:p w14:paraId="5F587AF9"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pohlaví</w:t>
            </w:r>
          </w:p>
        </w:tc>
        <w:tc>
          <w:tcPr>
            <w:tcW w:w="851" w:type="dxa"/>
            <w:noWrap/>
            <w:hideMark/>
          </w:tcPr>
          <w:p w14:paraId="60727C38"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9" w:type="dxa"/>
            <w:tcBorders>
              <w:right w:val="single" w:sz="4" w:space="0" w:color="auto"/>
            </w:tcBorders>
          </w:tcPr>
          <w:p w14:paraId="2314616A"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26" w:type="dxa"/>
            <w:tcBorders>
              <w:top w:val="nil"/>
              <w:left w:val="single" w:sz="4" w:space="0" w:color="auto"/>
              <w:bottom w:val="nil"/>
              <w:right w:val="nil"/>
            </w:tcBorders>
          </w:tcPr>
          <w:p w14:paraId="5FE9D6A7"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183A5950" w14:textId="77777777" w:rsidTr="005A144B">
        <w:trPr>
          <w:trHeight w:val="300"/>
        </w:trPr>
        <w:tc>
          <w:tcPr>
            <w:tcW w:w="2263" w:type="dxa"/>
            <w:vMerge/>
          </w:tcPr>
          <w:p w14:paraId="36AD8560"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tcPr>
          <w:p w14:paraId="39E29475"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datum narození</w:t>
            </w:r>
          </w:p>
        </w:tc>
        <w:tc>
          <w:tcPr>
            <w:tcW w:w="851" w:type="dxa"/>
            <w:noWrap/>
          </w:tcPr>
          <w:p w14:paraId="44662B83"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9" w:type="dxa"/>
            <w:tcBorders>
              <w:right w:val="single" w:sz="4" w:space="0" w:color="auto"/>
            </w:tcBorders>
          </w:tcPr>
          <w:p w14:paraId="1EA026B8"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26" w:type="dxa"/>
            <w:tcBorders>
              <w:top w:val="nil"/>
              <w:left w:val="single" w:sz="4" w:space="0" w:color="auto"/>
              <w:bottom w:val="nil"/>
              <w:right w:val="nil"/>
            </w:tcBorders>
          </w:tcPr>
          <w:p w14:paraId="00FA2A6D"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5E3A8D96" w14:textId="77777777" w:rsidTr="005A144B">
        <w:trPr>
          <w:trHeight w:val="300"/>
        </w:trPr>
        <w:tc>
          <w:tcPr>
            <w:tcW w:w="2263" w:type="dxa"/>
            <w:vMerge/>
            <w:hideMark/>
          </w:tcPr>
          <w:p w14:paraId="11811102"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hideMark/>
          </w:tcPr>
          <w:p w14:paraId="1F762886"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rodné číslo</w:t>
            </w:r>
          </w:p>
        </w:tc>
        <w:tc>
          <w:tcPr>
            <w:tcW w:w="851" w:type="dxa"/>
            <w:noWrap/>
            <w:hideMark/>
          </w:tcPr>
          <w:p w14:paraId="12FD4DA6"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Borders>
              <w:right w:val="single" w:sz="4" w:space="0" w:color="auto"/>
            </w:tcBorders>
          </w:tcPr>
          <w:p w14:paraId="1A98948A"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left w:val="single" w:sz="4" w:space="0" w:color="auto"/>
              <w:bottom w:val="nil"/>
              <w:right w:val="nil"/>
            </w:tcBorders>
          </w:tcPr>
          <w:p w14:paraId="6A8728F1"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0610F79C" w14:textId="77777777" w:rsidTr="005A144B">
        <w:trPr>
          <w:trHeight w:val="300"/>
        </w:trPr>
        <w:tc>
          <w:tcPr>
            <w:tcW w:w="2263" w:type="dxa"/>
            <w:vMerge/>
            <w:hideMark/>
          </w:tcPr>
          <w:p w14:paraId="0756A889"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hideMark/>
          </w:tcPr>
          <w:p w14:paraId="228C389C"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osobní stav</w:t>
            </w:r>
          </w:p>
        </w:tc>
        <w:tc>
          <w:tcPr>
            <w:tcW w:w="851" w:type="dxa"/>
            <w:noWrap/>
            <w:hideMark/>
          </w:tcPr>
          <w:p w14:paraId="78646BEB"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Borders>
              <w:right w:val="single" w:sz="4" w:space="0" w:color="auto"/>
            </w:tcBorders>
          </w:tcPr>
          <w:p w14:paraId="3F8D1FDD"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left w:val="single" w:sz="4" w:space="0" w:color="auto"/>
              <w:bottom w:val="nil"/>
              <w:right w:val="nil"/>
            </w:tcBorders>
          </w:tcPr>
          <w:p w14:paraId="240C471D"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2EFBFABB" w14:textId="77777777" w:rsidTr="005A144B">
        <w:trPr>
          <w:trHeight w:val="300"/>
        </w:trPr>
        <w:tc>
          <w:tcPr>
            <w:tcW w:w="2263" w:type="dxa"/>
            <w:vMerge/>
          </w:tcPr>
          <w:p w14:paraId="53F7C781"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tcPr>
          <w:p w14:paraId="63AD83AA"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vzdělání</w:t>
            </w:r>
          </w:p>
        </w:tc>
        <w:tc>
          <w:tcPr>
            <w:tcW w:w="851" w:type="dxa"/>
            <w:noWrap/>
          </w:tcPr>
          <w:p w14:paraId="12A10EDD"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Borders>
              <w:right w:val="single" w:sz="4" w:space="0" w:color="auto"/>
            </w:tcBorders>
          </w:tcPr>
          <w:p w14:paraId="47C402A9"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left w:val="single" w:sz="4" w:space="0" w:color="auto"/>
              <w:bottom w:val="nil"/>
              <w:right w:val="nil"/>
            </w:tcBorders>
          </w:tcPr>
          <w:p w14:paraId="45A6E715"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2423B960" w14:textId="77777777" w:rsidTr="005A144B">
        <w:trPr>
          <w:trHeight w:val="300"/>
        </w:trPr>
        <w:tc>
          <w:tcPr>
            <w:tcW w:w="2263" w:type="dxa"/>
            <w:vMerge/>
          </w:tcPr>
          <w:p w14:paraId="13CE9334"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tcPr>
          <w:p w14:paraId="76F1FF5D"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lokalita/adresa bydliště</w:t>
            </w:r>
          </w:p>
        </w:tc>
        <w:tc>
          <w:tcPr>
            <w:tcW w:w="851" w:type="dxa"/>
            <w:noWrap/>
          </w:tcPr>
          <w:p w14:paraId="3CDE8BF2"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9" w:type="dxa"/>
            <w:tcBorders>
              <w:right w:val="single" w:sz="4" w:space="0" w:color="auto"/>
            </w:tcBorders>
          </w:tcPr>
          <w:p w14:paraId="40AB91D0"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26" w:type="dxa"/>
            <w:tcBorders>
              <w:top w:val="nil"/>
              <w:left w:val="single" w:sz="4" w:space="0" w:color="auto"/>
              <w:bottom w:val="nil"/>
              <w:right w:val="nil"/>
            </w:tcBorders>
          </w:tcPr>
          <w:p w14:paraId="1105BCAB"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5F592378" w14:textId="77777777" w:rsidTr="005A144B">
        <w:trPr>
          <w:trHeight w:val="300"/>
        </w:trPr>
        <w:tc>
          <w:tcPr>
            <w:tcW w:w="2263" w:type="dxa"/>
            <w:vMerge/>
          </w:tcPr>
          <w:p w14:paraId="098B55C5"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tcPr>
          <w:p w14:paraId="41661B64"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číslo bankovního účtu</w:t>
            </w:r>
          </w:p>
        </w:tc>
        <w:tc>
          <w:tcPr>
            <w:tcW w:w="851" w:type="dxa"/>
            <w:noWrap/>
          </w:tcPr>
          <w:p w14:paraId="0535A758"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Borders>
              <w:right w:val="single" w:sz="4" w:space="0" w:color="auto"/>
            </w:tcBorders>
          </w:tcPr>
          <w:p w14:paraId="7661908A"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left w:val="single" w:sz="4" w:space="0" w:color="auto"/>
              <w:bottom w:val="nil"/>
              <w:right w:val="nil"/>
            </w:tcBorders>
          </w:tcPr>
          <w:p w14:paraId="17F2F978"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28D67CF9" w14:textId="77777777" w:rsidTr="005A144B">
        <w:trPr>
          <w:trHeight w:val="300"/>
        </w:trPr>
        <w:tc>
          <w:tcPr>
            <w:tcW w:w="2263" w:type="dxa"/>
            <w:vMerge/>
            <w:hideMark/>
          </w:tcPr>
          <w:p w14:paraId="79B2993E"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hideMark/>
          </w:tcPr>
          <w:p w14:paraId="53ADD9E1"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IP adresa</w:t>
            </w:r>
          </w:p>
        </w:tc>
        <w:tc>
          <w:tcPr>
            <w:tcW w:w="851" w:type="dxa"/>
            <w:noWrap/>
            <w:hideMark/>
          </w:tcPr>
          <w:p w14:paraId="4F8C7E67"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Borders>
              <w:right w:val="single" w:sz="4" w:space="0" w:color="auto"/>
            </w:tcBorders>
          </w:tcPr>
          <w:p w14:paraId="5BDA244F"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left w:val="single" w:sz="4" w:space="0" w:color="auto"/>
              <w:bottom w:val="nil"/>
              <w:right w:val="nil"/>
            </w:tcBorders>
          </w:tcPr>
          <w:p w14:paraId="5AAFE44E"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38F84A33" w14:textId="77777777" w:rsidTr="005A144B">
        <w:trPr>
          <w:trHeight w:val="300"/>
        </w:trPr>
        <w:tc>
          <w:tcPr>
            <w:tcW w:w="2263" w:type="dxa"/>
            <w:vMerge/>
            <w:hideMark/>
          </w:tcPr>
          <w:p w14:paraId="478520DE"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hideMark/>
          </w:tcPr>
          <w:p w14:paraId="594AB844"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e-mailová adresa</w:t>
            </w:r>
          </w:p>
        </w:tc>
        <w:tc>
          <w:tcPr>
            <w:tcW w:w="851" w:type="dxa"/>
            <w:noWrap/>
            <w:hideMark/>
          </w:tcPr>
          <w:p w14:paraId="228BFDD1"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9" w:type="dxa"/>
            <w:tcBorders>
              <w:right w:val="single" w:sz="4" w:space="0" w:color="auto"/>
            </w:tcBorders>
          </w:tcPr>
          <w:p w14:paraId="6F951117"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26" w:type="dxa"/>
            <w:tcBorders>
              <w:top w:val="nil"/>
              <w:left w:val="single" w:sz="4" w:space="0" w:color="auto"/>
              <w:bottom w:val="nil"/>
              <w:right w:val="nil"/>
            </w:tcBorders>
          </w:tcPr>
          <w:p w14:paraId="44BD9B36"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29C2F7C1" w14:textId="77777777" w:rsidTr="005A144B">
        <w:trPr>
          <w:trHeight w:val="300"/>
        </w:trPr>
        <w:tc>
          <w:tcPr>
            <w:tcW w:w="2263" w:type="dxa"/>
            <w:vMerge/>
            <w:hideMark/>
          </w:tcPr>
          <w:p w14:paraId="2843495D"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hideMark/>
          </w:tcPr>
          <w:p w14:paraId="38624F86"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telefonní číslo</w:t>
            </w:r>
          </w:p>
        </w:tc>
        <w:tc>
          <w:tcPr>
            <w:tcW w:w="851" w:type="dxa"/>
            <w:noWrap/>
            <w:hideMark/>
          </w:tcPr>
          <w:p w14:paraId="2E91A03F"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9" w:type="dxa"/>
            <w:tcBorders>
              <w:right w:val="single" w:sz="4" w:space="0" w:color="auto"/>
            </w:tcBorders>
          </w:tcPr>
          <w:p w14:paraId="23BD5F30"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26" w:type="dxa"/>
            <w:tcBorders>
              <w:top w:val="nil"/>
              <w:left w:val="single" w:sz="4" w:space="0" w:color="auto"/>
              <w:bottom w:val="single" w:sz="4" w:space="0" w:color="auto"/>
              <w:right w:val="nil"/>
            </w:tcBorders>
          </w:tcPr>
          <w:p w14:paraId="32F98729"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32FF9689" w14:textId="77777777" w:rsidTr="005A144B">
        <w:trPr>
          <w:trHeight w:val="1182"/>
        </w:trPr>
        <w:tc>
          <w:tcPr>
            <w:tcW w:w="2263" w:type="dxa"/>
            <w:vMerge/>
            <w:hideMark/>
          </w:tcPr>
          <w:p w14:paraId="37A76202"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hideMark/>
          </w:tcPr>
          <w:p w14:paraId="2B67B7BA"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identifikační údaje vydané státem</w:t>
            </w:r>
          </w:p>
        </w:tc>
        <w:tc>
          <w:tcPr>
            <w:tcW w:w="851" w:type="dxa"/>
            <w:noWrap/>
            <w:hideMark/>
          </w:tcPr>
          <w:p w14:paraId="45001B9C"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302FFCA0"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single" w:sz="4" w:space="0" w:color="auto"/>
              <w:bottom w:val="single" w:sz="4" w:space="0" w:color="auto"/>
            </w:tcBorders>
          </w:tcPr>
          <w:p w14:paraId="3BFB4E82"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Jaké:</w:t>
            </w:r>
          </w:p>
        </w:tc>
      </w:tr>
      <w:tr w:rsidR="00500B12" w:rsidRPr="00500B12" w14:paraId="1167E296" w14:textId="77777777" w:rsidTr="005A144B">
        <w:trPr>
          <w:trHeight w:val="300"/>
        </w:trPr>
        <w:tc>
          <w:tcPr>
            <w:tcW w:w="2263" w:type="dxa"/>
            <w:vMerge/>
          </w:tcPr>
          <w:p w14:paraId="123EE049"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tcPr>
          <w:p w14:paraId="112F142F"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údaje o příjmech</w:t>
            </w:r>
          </w:p>
        </w:tc>
        <w:tc>
          <w:tcPr>
            <w:tcW w:w="851" w:type="dxa"/>
            <w:noWrap/>
          </w:tcPr>
          <w:p w14:paraId="56260360"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0B5C4B7A"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bottom w:val="single" w:sz="4" w:space="0" w:color="auto"/>
              <w:right w:val="nil"/>
            </w:tcBorders>
          </w:tcPr>
          <w:p w14:paraId="6EC83360"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0DD857AA" w14:textId="77777777" w:rsidTr="005A144B">
        <w:trPr>
          <w:trHeight w:val="1516"/>
        </w:trPr>
        <w:tc>
          <w:tcPr>
            <w:tcW w:w="2263" w:type="dxa"/>
            <w:vMerge/>
          </w:tcPr>
          <w:p w14:paraId="596C5FF2"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tcPr>
          <w:p w14:paraId="2DA99D62"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údaje o rodinných příslušnících nebo osobách blízkých</w:t>
            </w:r>
          </w:p>
        </w:tc>
        <w:tc>
          <w:tcPr>
            <w:tcW w:w="851" w:type="dxa"/>
            <w:noWrap/>
          </w:tcPr>
          <w:p w14:paraId="5F07839A"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3E50A454"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single" w:sz="4" w:space="0" w:color="auto"/>
              <w:bottom w:val="single" w:sz="4" w:space="0" w:color="auto"/>
            </w:tcBorders>
          </w:tcPr>
          <w:p w14:paraId="36BD0E3F"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Jaké:</w:t>
            </w:r>
          </w:p>
        </w:tc>
      </w:tr>
      <w:tr w:rsidR="00500B12" w:rsidRPr="00500B12" w14:paraId="205EC7B9" w14:textId="77777777" w:rsidTr="005A144B">
        <w:trPr>
          <w:trHeight w:val="300"/>
        </w:trPr>
        <w:tc>
          <w:tcPr>
            <w:tcW w:w="2263" w:type="dxa"/>
            <w:vMerge/>
          </w:tcPr>
          <w:p w14:paraId="3FA7C0E4"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tcPr>
          <w:p w14:paraId="219FC425"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údaje o předchozím zaměstnání</w:t>
            </w:r>
          </w:p>
        </w:tc>
        <w:tc>
          <w:tcPr>
            <w:tcW w:w="851" w:type="dxa"/>
            <w:noWrap/>
          </w:tcPr>
          <w:p w14:paraId="093486B4"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3F2050E7"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bottom w:val="nil"/>
              <w:right w:val="nil"/>
            </w:tcBorders>
          </w:tcPr>
          <w:p w14:paraId="55CC7985"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45927756" w14:textId="77777777" w:rsidTr="005A144B">
        <w:trPr>
          <w:trHeight w:val="300"/>
        </w:trPr>
        <w:tc>
          <w:tcPr>
            <w:tcW w:w="2263" w:type="dxa"/>
            <w:vMerge/>
          </w:tcPr>
          <w:p w14:paraId="6F20C6F7"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tcPr>
          <w:p w14:paraId="577DEBDD"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údaje o řidičském oprávnění</w:t>
            </w:r>
          </w:p>
        </w:tc>
        <w:tc>
          <w:tcPr>
            <w:tcW w:w="851" w:type="dxa"/>
            <w:noWrap/>
          </w:tcPr>
          <w:p w14:paraId="14CE5A20"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4B643320"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bottom w:val="nil"/>
              <w:right w:val="nil"/>
            </w:tcBorders>
          </w:tcPr>
          <w:p w14:paraId="5E0A20A0"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2B51D252" w14:textId="77777777" w:rsidTr="005A144B">
        <w:trPr>
          <w:trHeight w:val="300"/>
        </w:trPr>
        <w:tc>
          <w:tcPr>
            <w:tcW w:w="2263" w:type="dxa"/>
            <w:vMerge w:val="restart"/>
            <w:noWrap/>
            <w:hideMark/>
          </w:tcPr>
          <w:p w14:paraId="1EF8F696"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r w:rsidRPr="00500B12">
              <w:rPr>
                <w:rFonts w:asciiTheme="minorHAnsi" w:eastAsiaTheme="minorHAnsi" w:hAnsiTheme="minorHAnsi" w:cstheme="minorBidi"/>
                <w:b/>
                <w:bCs/>
                <w:sz w:val="22"/>
                <w:szCs w:val="22"/>
                <w:lang w:eastAsia="en-US"/>
              </w:rPr>
              <w:t xml:space="preserve">citlivé osobní údaje </w:t>
            </w:r>
          </w:p>
        </w:tc>
        <w:tc>
          <w:tcPr>
            <w:tcW w:w="3402" w:type="dxa"/>
            <w:gridSpan w:val="2"/>
            <w:noWrap/>
            <w:hideMark/>
          </w:tcPr>
          <w:p w14:paraId="501891E3"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údaje o rasovém či etnickém původu</w:t>
            </w:r>
          </w:p>
        </w:tc>
        <w:tc>
          <w:tcPr>
            <w:tcW w:w="851" w:type="dxa"/>
            <w:noWrap/>
            <w:hideMark/>
          </w:tcPr>
          <w:p w14:paraId="59A1908C"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263337F5"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bottom w:val="nil"/>
              <w:right w:val="nil"/>
            </w:tcBorders>
          </w:tcPr>
          <w:p w14:paraId="15F67777"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7FA99309" w14:textId="77777777" w:rsidTr="005A144B">
        <w:trPr>
          <w:trHeight w:val="300"/>
        </w:trPr>
        <w:tc>
          <w:tcPr>
            <w:tcW w:w="2263" w:type="dxa"/>
            <w:vMerge/>
            <w:hideMark/>
          </w:tcPr>
          <w:p w14:paraId="7CFE4F34"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hideMark/>
          </w:tcPr>
          <w:p w14:paraId="43317FAB"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politických názorech</w:t>
            </w:r>
          </w:p>
        </w:tc>
        <w:tc>
          <w:tcPr>
            <w:tcW w:w="851" w:type="dxa"/>
            <w:noWrap/>
            <w:hideMark/>
          </w:tcPr>
          <w:p w14:paraId="5CFB8DAC"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3976F56C"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bottom w:val="nil"/>
              <w:right w:val="nil"/>
            </w:tcBorders>
          </w:tcPr>
          <w:p w14:paraId="23B20654"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2AB7EF2E" w14:textId="77777777" w:rsidTr="005A144B">
        <w:trPr>
          <w:trHeight w:val="300"/>
        </w:trPr>
        <w:tc>
          <w:tcPr>
            <w:tcW w:w="2263" w:type="dxa"/>
            <w:vMerge/>
            <w:hideMark/>
          </w:tcPr>
          <w:p w14:paraId="277ACE43"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hideMark/>
          </w:tcPr>
          <w:p w14:paraId="2D479BE9"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náboženském nebo filozofickém vyznání</w:t>
            </w:r>
          </w:p>
        </w:tc>
        <w:tc>
          <w:tcPr>
            <w:tcW w:w="851" w:type="dxa"/>
            <w:noWrap/>
            <w:hideMark/>
          </w:tcPr>
          <w:p w14:paraId="2F34FCA2"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1ECC952A"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bottom w:val="nil"/>
              <w:right w:val="nil"/>
            </w:tcBorders>
          </w:tcPr>
          <w:p w14:paraId="29833C95"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185C2B6E" w14:textId="77777777" w:rsidTr="005A144B">
        <w:trPr>
          <w:trHeight w:val="300"/>
        </w:trPr>
        <w:tc>
          <w:tcPr>
            <w:tcW w:w="2263" w:type="dxa"/>
            <w:vMerge/>
            <w:hideMark/>
          </w:tcPr>
          <w:p w14:paraId="6D5F8363"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hideMark/>
          </w:tcPr>
          <w:p w14:paraId="04405857"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členství v odborech</w:t>
            </w:r>
          </w:p>
        </w:tc>
        <w:tc>
          <w:tcPr>
            <w:tcW w:w="851" w:type="dxa"/>
            <w:noWrap/>
            <w:hideMark/>
          </w:tcPr>
          <w:p w14:paraId="3389C052"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46A3E4E7"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bottom w:val="nil"/>
              <w:right w:val="nil"/>
            </w:tcBorders>
          </w:tcPr>
          <w:p w14:paraId="189146F7"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63510750" w14:textId="77777777" w:rsidTr="005A144B">
        <w:trPr>
          <w:trHeight w:val="300"/>
        </w:trPr>
        <w:tc>
          <w:tcPr>
            <w:tcW w:w="2263" w:type="dxa"/>
            <w:vMerge/>
            <w:hideMark/>
          </w:tcPr>
          <w:p w14:paraId="22FAC932"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shd w:val="clear" w:color="auto" w:fill="auto"/>
            <w:noWrap/>
            <w:hideMark/>
          </w:tcPr>
          <w:p w14:paraId="0A05396A"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o zdravotním stavu</w:t>
            </w:r>
          </w:p>
        </w:tc>
        <w:tc>
          <w:tcPr>
            <w:tcW w:w="851" w:type="dxa"/>
            <w:shd w:val="clear" w:color="auto" w:fill="auto"/>
            <w:noWrap/>
            <w:hideMark/>
          </w:tcPr>
          <w:p w14:paraId="05785E78"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75CCD597"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bottom w:val="nil"/>
              <w:right w:val="nil"/>
            </w:tcBorders>
          </w:tcPr>
          <w:p w14:paraId="4E2B044E"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3E84FD7C" w14:textId="77777777" w:rsidTr="005A144B">
        <w:trPr>
          <w:trHeight w:val="300"/>
        </w:trPr>
        <w:tc>
          <w:tcPr>
            <w:tcW w:w="2263" w:type="dxa"/>
            <w:vMerge/>
            <w:hideMark/>
          </w:tcPr>
          <w:p w14:paraId="3692863E"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shd w:val="clear" w:color="auto" w:fill="auto"/>
            <w:noWrap/>
            <w:hideMark/>
          </w:tcPr>
          <w:p w14:paraId="2E34CDDE"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 xml:space="preserve">sexuální orientaci </w:t>
            </w:r>
          </w:p>
        </w:tc>
        <w:tc>
          <w:tcPr>
            <w:tcW w:w="851" w:type="dxa"/>
            <w:shd w:val="clear" w:color="auto" w:fill="auto"/>
            <w:noWrap/>
            <w:hideMark/>
          </w:tcPr>
          <w:p w14:paraId="3ACA9338"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087E8F75"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bottom w:val="nil"/>
              <w:right w:val="nil"/>
            </w:tcBorders>
          </w:tcPr>
          <w:p w14:paraId="7A52333F"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6E914084" w14:textId="77777777" w:rsidTr="005A144B">
        <w:trPr>
          <w:trHeight w:val="300"/>
        </w:trPr>
        <w:tc>
          <w:tcPr>
            <w:tcW w:w="2263" w:type="dxa"/>
            <w:vMerge/>
            <w:hideMark/>
          </w:tcPr>
          <w:p w14:paraId="0EFD52CB"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shd w:val="clear" w:color="auto" w:fill="auto"/>
            <w:noWrap/>
            <w:hideMark/>
          </w:tcPr>
          <w:p w14:paraId="275DF9EF"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trestních deliktech či pravomocném odsouzení osob</w:t>
            </w:r>
          </w:p>
        </w:tc>
        <w:tc>
          <w:tcPr>
            <w:tcW w:w="851" w:type="dxa"/>
            <w:shd w:val="clear" w:color="auto" w:fill="auto"/>
            <w:noWrap/>
            <w:hideMark/>
          </w:tcPr>
          <w:p w14:paraId="5B4A048A"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419CFD3F"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bottom w:val="nil"/>
              <w:right w:val="nil"/>
            </w:tcBorders>
          </w:tcPr>
          <w:p w14:paraId="3EAC2EEE"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0BBC6DF5" w14:textId="77777777" w:rsidTr="005A144B">
        <w:trPr>
          <w:trHeight w:val="300"/>
        </w:trPr>
        <w:tc>
          <w:tcPr>
            <w:tcW w:w="2263" w:type="dxa"/>
            <w:vMerge/>
            <w:hideMark/>
          </w:tcPr>
          <w:p w14:paraId="556502E9"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shd w:val="clear" w:color="auto" w:fill="auto"/>
            <w:noWrap/>
            <w:hideMark/>
          </w:tcPr>
          <w:p w14:paraId="1F2D8155"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genetické údaje</w:t>
            </w:r>
          </w:p>
        </w:tc>
        <w:tc>
          <w:tcPr>
            <w:tcW w:w="851" w:type="dxa"/>
            <w:shd w:val="clear" w:color="auto" w:fill="auto"/>
            <w:noWrap/>
            <w:hideMark/>
          </w:tcPr>
          <w:p w14:paraId="2FC767CE"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0FE62015"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bottom w:val="nil"/>
              <w:right w:val="nil"/>
            </w:tcBorders>
          </w:tcPr>
          <w:p w14:paraId="0A697BBB"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333DC1BC" w14:textId="77777777" w:rsidTr="005A144B">
        <w:trPr>
          <w:trHeight w:val="300"/>
        </w:trPr>
        <w:tc>
          <w:tcPr>
            <w:tcW w:w="2263" w:type="dxa"/>
            <w:vMerge/>
          </w:tcPr>
          <w:p w14:paraId="56D30C3F"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1276" w:type="dxa"/>
            <w:vMerge w:val="restart"/>
            <w:shd w:val="clear" w:color="auto" w:fill="auto"/>
            <w:noWrap/>
          </w:tcPr>
          <w:p w14:paraId="7989A839"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biometrické údaje</w:t>
            </w:r>
          </w:p>
        </w:tc>
        <w:tc>
          <w:tcPr>
            <w:tcW w:w="2126" w:type="dxa"/>
            <w:shd w:val="clear" w:color="auto" w:fill="auto"/>
          </w:tcPr>
          <w:p w14:paraId="31077CA8"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fotografický záznam, podobizna</w:t>
            </w:r>
          </w:p>
        </w:tc>
        <w:tc>
          <w:tcPr>
            <w:tcW w:w="851" w:type="dxa"/>
            <w:shd w:val="clear" w:color="auto" w:fill="auto"/>
            <w:noWrap/>
          </w:tcPr>
          <w:p w14:paraId="07460CE1"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2568D108"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bottom w:val="nil"/>
              <w:right w:val="nil"/>
            </w:tcBorders>
          </w:tcPr>
          <w:p w14:paraId="4127E9B6"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39A6E4D0" w14:textId="77777777" w:rsidTr="005A144B">
        <w:trPr>
          <w:trHeight w:val="300"/>
        </w:trPr>
        <w:tc>
          <w:tcPr>
            <w:tcW w:w="2263" w:type="dxa"/>
            <w:vMerge/>
          </w:tcPr>
          <w:p w14:paraId="633E223C"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1276" w:type="dxa"/>
            <w:vMerge/>
            <w:shd w:val="clear" w:color="auto" w:fill="auto"/>
            <w:noWrap/>
          </w:tcPr>
          <w:p w14:paraId="61B448F0"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c>
          <w:tcPr>
            <w:tcW w:w="2126" w:type="dxa"/>
            <w:shd w:val="clear" w:color="auto" w:fill="auto"/>
          </w:tcPr>
          <w:p w14:paraId="5C5F03AA"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otisk prstu</w:t>
            </w:r>
          </w:p>
        </w:tc>
        <w:tc>
          <w:tcPr>
            <w:tcW w:w="851" w:type="dxa"/>
            <w:shd w:val="clear" w:color="auto" w:fill="auto"/>
            <w:noWrap/>
          </w:tcPr>
          <w:p w14:paraId="441C80DA"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1487FAD9"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bottom w:val="nil"/>
              <w:right w:val="nil"/>
            </w:tcBorders>
          </w:tcPr>
          <w:p w14:paraId="3FAF0D88"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6D56F9B6" w14:textId="77777777" w:rsidTr="005A144B">
        <w:trPr>
          <w:trHeight w:val="300"/>
        </w:trPr>
        <w:tc>
          <w:tcPr>
            <w:tcW w:w="2263" w:type="dxa"/>
            <w:vMerge/>
            <w:hideMark/>
          </w:tcPr>
          <w:p w14:paraId="52A4C133"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1276" w:type="dxa"/>
            <w:vMerge/>
            <w:shd w:val="clear" w:color="auto" w:fill="auto"/>
            <w:noWrap/>
            <w:hideMark/>
          </w:tcPr>
          <w:p w14:paraId="15949FDD"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c>
          <w:tcPr>
            <w:tcW w:w="2126" w:type="dxa"/>
            <w:shd w:val="clear" w:color="auto" w:fill="auto"/>
          </w:tcPr>
          <w:p w14:paraId="01C5AF11"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podpis</w:t>
            </w:r>
          </w:p>
        </w:tc>
        <w:tc>
          <w:tcPr>
            <w:tcW w:w="851" w:type="dxa"/>
            <w:shd w:val="clear" w:color="auto" w:fill="auto"/>
            <w:noWrap/>
            <w:hideMark/>
          </w:tcPr>
          <w:p w14:paraId="17D9C11F"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9" w:type="dxa"/>
          </w:tcPr>
          <w:p w14:paraId="17D2809B"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26" w:type="dxa"/>
            <w:tcBorders>
              <w:top w:val="nil"/>
              <w:bottom w:val="nil"/>
              <w:right w:val="nil"/>
            </w:tcBorders>
          </w:tcPr>
          <w:p w14:paraId="019C8996"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1BA23F10" w14:textId="77777777" w:rsidTr="005A144B">
        <w:trPr>
          <w:trHeight w:val="300"/>
        </w:trPr>
        <w:tc>
          <w:tcPr>
            <w:tcW w:w="2263" w:type="dxa"/>
            <w:vMerge/>
            <w:hideMark/>
          </w:tcPr>
          <w:p w14:paraId="3CB69A21"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shd w:val="clear" w:color="auto" w:fill="auto"/>
            <w:noWrap/>
            <w:hideMark/>
          </w:tcPr>
          <w:p w14:paraId="4443AF4B"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osobní údaje dětí</w:t>
            </w:r>
          </w:p>
        </w:tc>
        <w:tc>
          <w:tcPr>
            <w:tcW w:w="851" w:type="dxa"/>
            <w:shd w:val="clear" w:color="auto" w:fill="auto"/>
            <w:noWrap/>
            <w:hideMark/>
          </w:tcPr>
          <w:p w14:paraId="73A898C6"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25F9DD8A"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bottom w:val="nil"/>
              <w:right w:val="nil"/>
            </w:tcBorders>
          </w:tcPr>
          <w:p w14:paraId="7DB4C97A"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bl>
    <w:p w14:paraId="470353D0" w14:textId="77777777" w:rsidR="00500B12" w:rsidRPr="00500B12" w:rsidRDefault="00500B12" w:rsidP="00500B12">
      <w:pPr>
        <w:spacing w:line="259" w:lineRule="auto"/>
        <w:rPr>
          <w:rFonts w:cstheme="minorHAnsi"/>
          <w:color w:val="000000"/>
          <w:szCs w:val="22"/>
        </w:rPr>
      </w:pPr>
    </w:p>
    <w:p w14:paraId="74FCD237" w14:textId="4BA5CE78" w:rsidR="00552DA0" w:rsidRPr="00EF6C75" w:rsidRDefault="00744C7E" w:rsidP="00DC0427">
      <w:pPr>
        <w:pStyle w:val="Odstavecseseznamem"/>
        <w:numPr>
          <w:ilvl w:val="0"/>
          <w:numId w:val="17"/>
        </w:numPr>
        <w:spacing w:before="0" w:after="0" w:line="259" w:lineRule="auto"/>
        <w:rPr>
          <w:rFonts w:cstheme="minorHAnsi"/>
          <w:color w:val="000000"/>
          <w:szCs w:val="22"/>
          <w:lang w:val="cs-CZ"/>
        </w:rPr>
      </w:pPr>
      <w:r w:rsidRPr="00EF6C75">
        <w:rPr>
          <w:rFonts w:cstheme="minorHAnsi"/>
          <w:color w:val="000000"/>
          <w:szCs w:val="22"/>
          <w:lang w:val="cs-CZ"/>
        </w:rPr>
        <w:t>osobní údaje svých zaměstnanců</w:t>
      </w:r>
    </w:p>
    <w:p w14:paraId="22197D9F" w14:textId="3848F937" w:rsidR="00552DA0" w:rsidRDefault="00552DA0" w:rsidP="00DC0427">
      <w:pPr>
        <w:spacing w:line="259" w:lineRule="auto"/>
        <w:rPr>
          <w:rFonts w:asciiTheme="minorHAnsi" w:hAnsiTheme="minorHAnsi" w:cstheme="minorHAnsi"/>
          <w:color w:val="000000"/>
          <w:sz w:val="22"/>
          <w:szCs w:val="22"/>
        </w:rPr>
      </w:pPr>
    </w:p>
    <w:tbl>
      <w:tblPr>
        <w:tblStyle w:val="TabellemitGittern4"/>
        <w:tblW w:w="9351" w:type="dxa"/>
        <w:tblLook w:val="04A0" w:firstRow="1" w:lastRow="0" w:firstColumn="1" w:lastColumn="0" w:noHBand="0" w:noVBand="1"/>
      </w:tblPr>
      <w:tblGrid>
        <w:gridCol w:w="2263"/>
        <w:gridCol w:w="1287"/>
        <w:gridCol w:w="2126"/>
        <w:gridCol w:w="851"/>
        <w:gridCol w:w="707"/>
        <w:gridCol w:w="2117"/>
      </w:tblGrid>
      <w:tr w:rsidR="00500B12" w:rsidRPr="00500B12" w14:paraId="7CD5B26C" w14:textId="77777777" w:rsidTr="005A144B">
        <w:trPr>
          <w:trHeight w:val="300"/>
        </w:trPr>
        <w:tc>
          <w:tcPr>
            <w:tcW w:w="2263" w:type="dxa"/>
            <w:vMerge w:val="restart"/>
            <w:noWrap/>
            <w:hideMark/>
          </w:tcPr>
          <w:p w14:paraId="71C9260D"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r w:rsidRPr="00500B12">
              <w:rPr>
                <w:rFonts w:asciiTheme="minorHAnsi" w:eastAsiaTheme="minorHAnsi" w:hAnsiTheme="minorHAnsi" w:cstheme="minorBidi"/>
                <w:b/>
                <w:bCs/>
                <w:sz w:val="22"/>
                <w:szCs w:val="22"/>
                <w:lang w:eastAsia="en-US"/>
              </w:rPr>
              <w:t xml:space="preserve">obecné osobní údaje </w:t>
            </w:r>
          </w:p>
        </w:tc>
        <w:tc>
          <w:tcPr>
            <w:tcW w:w="3402" w:type="dxa"/>
            <w:gridSpan w:val="2"/>
            <w:noWrap/>
            <w:hideMark/>
          </w:tcPr>
          <w:p w14:paraId="4CC5B1DD"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jméno a příjmení</w:t>
            </w:r>
          </w:p>
        </w:tc>
        <w:tc>
          <w:tcPr>
            <w:tcW w:w="851" w:type="dxa"/>
            <w:noWrap/>
            <w:hideMark/>
          </w:tcPr>
          <w:p w14:paraId="57454FEA"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9" w:type="dxa"/>
            <w:tcBorders>
              <w:right w:val="single" w:sz="4" w:space="0" w:color="auto"/>
            </w:tcBorders>
          </w:tcPr>
          <w:p w14:paraId="19179BAD"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26" w:type="dxa"/>
            <w:tcBorders>
              <w:top w:val="nil"/>
              <w:left w:val="single" w:sz="4" w:space="0" w:color="auto"/>
              <w:bottom w:val="nil"/>
              <w:right w:val="nil"/>
            </w:tcBorders>
          </w:tcPr>
          <w:p w14:paraId="39BC0341"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0E9FF122" w14:textId="77777777" w:rsidTr="005A144B">
        <w:trPr>
          <w:trHeight w:val="300"/>
        </w:trPr>
        <w:tc>
          <w:tcPr>
            <w:tcW w:w="2263" w:type="dxa"/>
            <w:vMerge/>
            <w:noWrap/>
          </w:tcPr>
          <w:p w14:paraId="2D2AC2F6"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tcPr>
          <w:p w14:paraId="5C86163B"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Titul</w:t>
            </w:r>
          </w:p>
        </w:tc>
        <w:tc>
          <w:tcPr>
            <w:tcW w:w="851" w:type="dxa"/>
            <w:noWrap/>
          </w:tcPr>
          <w:p w14:paraId="1F0FBE7C"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9" w:type="dxa"/>
            <w:tcBorders>
              <w:right w:val="single" w:sz="4" w:space="0" w:color="auto"/>
            </w:tcBorders>
          </w:tcPr>
          <w:p w14:paraId="3A0B67D9"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26" w:type="dxa"/>
            <w:tcBorders>
              <w:top w:val="nil"/>
              <w:left w:val="single" w:sz="4" w:space="0" w:color="auto"/>
              <w:bottom w:val="nil"/>
              <w:right w:val="nil"/>
            </w:tcBorders>
          </w:tcPr>
          <w:p w14:paraId="629BD0A3"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2AA59E5E" w14:textId="77777777" w:rsidTr="005A144B">
        <w:trPr>
          <w:trHeight w:val="300"/>
        </w:trPr>
        <w:tc>
          <w:tcPr>
            <w:tcW w:w="2263" w:type="dxa"/>
            <w:vMerge/>
            <w:hideMark/>
          </w:tcPr>
          <w:p w14:paraId="28F258C1"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hideMark/>
          </w:tcPr>
          <w:p w14:paraId="7443AED0"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Pohlaví</w:t>
            </w:r>
          </w:p>
        </w:tc>
        <w:tc>
          <w:tcPr>
            <w:tcW w:w="851" w:type="dxa"/>
            <w:noWrap/>
            <w:hideMark/>
          </w:tcPr>
          <w:p w14:paraId="6396656F"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9" w:type="dxa"/>
            <w:tcBorders>
              <w:right w:val="single" w:sz="4" w:space="0" w:color="auto"/>
            </w:tcBorders>
          </w:tcPr>
          <w:p w14:paraId="1BBE478A"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26" w:type="dxa"/>
            <w:tcBorders>
              <w:top w:val="nil"/>
              <w:left w:val="single" w:sz="4" w:space="0" w:color="auto"/>
              <w:bottom w:val="nil"/>
              <w:right w:val="nil"/>
            </w:tcBorders>
          </w:tcPr>
          <w:p w14:paraId="6DCB4868"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687CD794" w14:textId="77777777" w:rsidTr="005A144B">
        <w:trPr>
          <w:trHeight w:val="300"/>
        </w:trPr>
        <w:tc>
          <w:tcPr>
            <w:tcW w:w="2263" w:type="dxa"/>
            <w:vMerge/>
          </w:tcPr>
          <w:p w14:paraId="2EB934DF"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tcPr>
          <w:p w14:paraId="122E15BF"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datum narození</w:t>
            </w:r>
          </w:p>
        </w:tc>
        <w:tc>
          <w:tcPr>
            <w:tcW w:w="851" w:type="dxa"/>
            <w:noWrap/>
          </w:tcPr>
          <w:p w14:paraId="0D0505D9"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9" w:type="dxa"/>
            <w:tcBorders>
              <w:right w:val="single" w:sz="4" w:space="0" w:color="auto"/>
            </w:tcBorders>
          </w:tcPr>
          <w:p w14:paraId="14BE17EC"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26" w:type="dxa"/>
            <w:tcBorders>
              <w:top w:val="nil"/>
              <w:left w:val="single" w:sz="4" w:space="0" w:color="auto"/>
              <w:bottom w:val="nil"/>
              <w:right w:val="nil"/>
            </w:tcBorders>
          </w:tcPr>
          <w:p w14:paraId="5BA87427"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2DA351B0" w14:textId="77777777" w:rsidTr="005A144B">
        <w:trPr>
          <w:trHeight w:val="300"/>
        </w:trPr>
        <w:tc>
          <w:tcPr>
            <w:tcW w:w="2263" w:type="dxa"/>
            <w:vMerge/>
            <w:hideMark/>
          </w:tcPr>
          <w:p w14:paraId="186739AF"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hideMark/>
          </w:tcPr>
          <w:p w14:paraId="4B1CBE26"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rodné číslo</w:t>
            </w:r>
          </w:p>
        </w:tc>
        <w:tc>
          <w:tcPr>
            <w:tcW w:w="851" w:type="dxa"/>
            <w:noWrap/>
            <w:hideMark/>
          </w:tcPr>
          <w:p w14:paraId="28B78DE6"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9" w:type="dxa"/>
            <w:tcBorders>
              <w:right w:val="single" w:sz="4" w:space="0" w:color="auto"/>
            </w:tcBorders>
          </w:tcPr>
          <w:p w14:paraId="24CB7F15"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26" w:type="dxa"/>
            <w:tcBorders>
              <w:top w:val="nil"/>
              <w:left w:val="single" w:sz="4" w:space="0" w:color="auto"/>
              <w:bottom w:val="nil"/>
              <w:right w:val="nil"/>
            </w:tcBorders>
          </w:tcPr>
          <w:p w14:paraId="2DD709E5"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48237A8C" w14:textId="77777777" w:rsidTr="005A144B">
        <w:trPr>
          <w:trHeight w:val="300"/>
        </w:trPr>
        <w:tc>
          <w:tcPr>
            <w:tcW w:w="2263" w:type="dxa"/>
            <w:vMerge/>
            <w:hideMark/>
          </w:tcPr>
          <w:p w14:paraId="6D8188F4"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hideMark/>
          </w:tcPr>
          <w:p w14:paraId="1D6FE570"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osobní stav</w:t>
            </w:r>
          </w:p>
        </w:tc>
        <w:tc>
          <w:tcPr>
            <w:tcW w:w="851" w:type="dxa"/>
            <w:noWrap/>
            <w:hideMark/>
          </w:tcPr>
          <w:p w14:paraId="68C1C9A2"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Borders>
              <w:right w:val="single" w:sz="4" w:space="0" w:color="auto"/>
            </w:tcBorders>
          </w:tcPr>
          <w:p w14:paraId="6D6144C9"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left w:val="single" w:sz="4" w:space="0" w:color="auto"/>
              <w:bottom w:val="nil"/>
              <w:right w:val="nil"/>
            </w:tcBorders>
          </w:tcPr>
          <w:p w14:paraId="4798B34D"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332716FF" w14:textId="77777777" w:rsidTr="005A144B">
        <w:trPr>
          <w:trHeight w:val="300"/>
        </w:trPr>
        <w:tc>
          <w:tcPr>
            <w:tcW w:w="2263" w:type="dxa"/>
            <w:vMerge/>
          </w:tcPr>
          <w:p w14:paraId="14212414"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tcPr>
          <w:p w14:paraId="5671D739"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Vzdělání</w:t>
            </w:r>
          </w:p>
        </w:tc>
        <w:tc>
          <w:tcPr>
            <w:tcW w:w="851" w:type="dxa"/>
            <w:noWrap/>
          </w:tcPr>
          <w:p w14:paraId="685A9C3E"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9" w:type="dxa"/>
            <w:tcBorders>
              <w:right w:val="single" w:sz="4" w:space="0" w:color="auto"/>
            </w:tcBorders>
          </w:tcPr>
          <w:p w14:paraId="7728DDFF"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26" w:type="dxa"/>
            <w:tcBorders>
              <w:top w:val="nil"/>
              <w:left w:val="single" w:sz="4" w:space="0" w:color="auto"/>
              <w:bottom w:val="nil"/>
              <w:right w:val="nil"/>
            </w:tcBorders>
          </w:tcPr>
          <w:p w14:paraId="75D979EB"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1129F353" w14:textId="77777777" w:rsidTr="005A144B">
        <w:trPr>
          <w:trHeight w:val="300"/>
        </w:trPr>
        <w:tc>
          <w:tcPr>
            <w:tcW w:w="2263" w:type="dxa"/>
            <w:vMerge/>
          </w:tcPr>
          <w:p w14:paraId="7DA9FA64"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tcPr>
          <w:p w14:paraId="7CF7D2A6"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lokalita/adresa bydliště</w:t>
            </w:r>
          </w:p>
        </w:tc>
        <w:tc>
          <w:tcPr>
            <w:tcW w:w="851" w:type="dxa"/>
            <w:noWrap/>
          </w:tcPr>
          <w:p w14:paraId="4A59221D"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9" w:type="dxa"/>
            <w:tcBorders>
              <w:right w:val="single" w:sz="4" w:space="0" w:color="auto"/>
            </w:tcBorders>
          </w:tcPr>
          <w:p w14:paraId="587E9D75"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26" w:type="dxa"/>
            <w:tcBorders>
              <w:top w:val="nil"/>
              <w:left w:val="single" w:sz="4" w:space="0" w:color="auto"/>
              <w:bottom w:val="nil"/>
              <w:right w:val="nil"/>
            </w:tcBorders>
          </w:tcPr>
          <w:p w14:paraId="0C6B7310"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58BE6A5B" w14:textId="77777777" w:rsidTr="005A144B">
        <w:trPr>
          <w:trHeight w:val="300"/>
        </w:trPr>
        <w:tc>
          <w:tcPr>
            <w:tcW w:w="2263" w:type="dxa"/>
            <w:vMerge/>
          </w:tcPr>
          <w:p w14:paraId="116867B6"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tcPr>
          <w:p w14:paraId="6D5F5934"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číslo bankovního účtu</w:t>
            </w:r>
          </w:p>
        </w:tc>
        <w:tc>
          <w:tcPr>
            <w:tcW w:w="851" w:type="dxa"/>
            <w:noWrap/>
          </w:tcPr>
          <w:p w14:paraId="7DEE008B"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9" w:type="dxa"/>
            <w:tcBorders>
              <w:right w:val="single" w:sz="4" w:space="0" w:color="auto"/>
            </w:tcBorders>
          </w:tcPr>
          <w:p w14:paraId="2E97E0FD"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26" w:type="dxa"/>
            <w:tcBorders>
              <w:top w:val="nil"/>
              <w:left w:val="single" w:sz="4" w:space="0" w:color="auto"/>
              <w:bottom w:val="nil"/>
              <w:right w:val="nil"/>
            </w:tcBorders>
          </w:tcPr>
          <w:p w14:paraId="139F1391"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5CD23481" w14:textId="77777777" w:rsidTr="005A144B">
        <w:trPr>
          <w:trHeight w:val="300"/>
        </w:trPr>
        <w:tc>
          <w:tcPr>
            <w:tcW w:w="2263" w:type="dxa"/>
            <w:vMerge/>
            <w:hideMark/>
          </w:tcPr>
          <w:p w14:paraId="1C03063E"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hideMark/>
          </w:tcPr>
          <w:p w14:paraId="3B13428E"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IP adresa</w:t>
            </w:r>
          </w:p>
        </w:tc>
        <w:tc>
          <w:tcPr>
            <w:tcW w:w="851" w:type="dxa"/>
            <w:noWrap/>
            <w:hideMark/>
          </w:tcPr>
          <w:p w14:paraId="6CED06BE"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Borders>
              <w:right w:val="single" w:sz="4" w:space="0" w:color="auto"/>
            </w:tcBorders>
          </w:tcPr>
          <w:p w14:paraId="5C2899F6"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left w:val="single" w:sz="4" w:space="0" w:color="auto"/>
              <w:bottom w:val="nil"/>
              <w:right w:val="nil"/>
            </w:tcBorders>
          </w:tcPr>
          <w:p w14:paraId="1CA764C9"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17C91747" w14:textId="77777777" w:rsidTr="005A144B">
        <w:trPr>
          <w:trHeight w:val="300"/>
        </w:trPr>
        <w:tc>
          <w:tcPr>
            <w:tcW w:w="2263" w:type="dxa"/>
            <w:vMerge/>
            <w:hideMark/>
          </w:tcPr>
          <w:p w14:paraId="07352FA1"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hideMark/>
          </w:tcPr>
          <w:p w14:paraId="1E70E325"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e-mailová adresa</w:t>
            </w:r>
          </w:p>
        </w:tc>
        <w:tc>
          <w:tcPr>
            <w:tcW w:w="851" w:type="dxa"/>
            <w:noWrap/>
            <w:hideMark/>
          </w:tcPr>
          <w:p w14:paraId="6BC6C9FF"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9" w:type="dxa"/>
            <w:tcBorders>
              <w:right w:val="single" w:sz="4" w:space="0" w:color="auto"/>
            </w:tcBorders>
          </w:tcPr>
          <w:p w14:paraId="44402762"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26" w:type="dxa"/>
            <w:tcBorders>
              <w:top w:val="nil"/>
              <w:left w:val="single" w:sz="4" w:space="0" w:color="auto"/>
              <w:bottom w:val="nil"/>
              <w:right w:val="nil"/>
            </w:tcBorders>
          </w:tcPr>
          <w:p w14:paraId="6C33BC3B"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0F879F7F" w14:textId="77777777" w:rsidTr="005A144B">
        <w:trPr>
          <w:trHeight w:val="300"/>
        </w:trPr>
        <w:tc>
          <w:tcPr>
            <w:tcW w:w="2263" w:type="dxa"/>
            <w:vMerge/>
            <w:hideMark/>
          </w:tcPr>
          <w:p w14:paraId="188EAB61"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hideMark/>
          </w:tcPr>
          <w:p w14:paraId="34515EA3"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telefonní číslo</w:t>
            </w:r>
          </w:p>
        </w:tc>
        <w:tc>
          <w:tcPr>
            <w:tcW w:w="851" w:type="dxa"/>
            <w:noWrap/>
            <w:hideMark/>
          </w:tcPr>
          <w:p w14:paraId="30A8681C"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9" w:type="dxa"/>
            <w:tcBorders>
              <w:right w:val="single" w:sz="4" w:space="0" w:color="auto"/>
            </w:tcBorders>
          </w:tcPr>
          <w:p w14:paraId="47AECC4B"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26" w:type="dxa"/>
            <w:tcBorders>
              <w:top w:val="nil"/>
              <w:left w:val="single" w:sz="4" w:space="0" w:color="auto"/>
              <w:bottom w:val="single" w:sz="4" w:space="0" w:color="auto"/>
              <w:right w:val="nil"/>
            </w:tcBorders>
          </w:tcPr>
          <w:p w14:paraId="17E03616"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4A8B2D22" w14:textId="77777777" w:rsidTr="005A144B">
        <w:trPr>
          <w:trHeight w:val="1182"/>
        </w:trPr>
        <w:tc>
          <w:tcPr>
            <w:tcW w:w="2263" w:type="dxa"/>
            <w:vMerge/>
            <w:hideMark/>
          </w:tcPr>
          <w:p w14:paraId="60FE72C6"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hideMark/>
          </w:tcPr>
          <w:p w14:paraId="1C85F325"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identifikační údaje vydané státem</w:t>
            </w:r>
          </w:p>
        </w:tc>
        <w:tc>
          <w:tcPr>
            <w:tcW w:w="851" w:type="dxa"/>
            <w:noWrap/>
            <w:hideMark/>
          </w:tcPr>
          <w:p w14:paraId="59CD846B"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3C5DDCA1"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single" w:sz="4" w:space="0" w:color="auto"/>
              <w:bottom w:val="single" w:sz="4" w:space="0" w:color="auto"/>
            </w:tcBorders>
          </w:tcPr>
          <w:p w14:paraId="77E5EB92"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Jaké:</w:t>
            </w:r>
          </w:p>
        </w:tc>
      </w:tr>
      <w:tr w:rsidR="00500B12" w:rsidRPr="00500B12" w14:paraId="346FB0CE" w14:textId="77777777" w:rsidTr="005A144B">
        <w:trPr>
          <w:trHeight w:val="300"/>
        </w:trPr>
        <w:tc>
          <w:tcPr>
            <w:tcW w:w="2263" w:type="dxa"/>
            <w:vMerge/>
          </w:tcPr>
          <w:p w14:paraId="584F5D2C"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tcPr>
          <w:p w14:paraId="77B6496E"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údaje o příjmech</w:t>
            </w:r>
          </w:p>
        </w:tc>
        <w:tc>
          <w:tcPr>
            <w:tcW w:w="851" w:type="dxa"/>
            <w:noWrap/>
          </w:tcPr>
          <w:p w14:paraId="272C091C"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9" w:type="dxa"/>
          </w:tcPr>
          <w:p w14:paraId="5F662C4B"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26" w:type="dxa"/>
            <w:tcBorders>
              <w:bottom w:val="single" w:sz="4" w:space="0" w:color="auto"/>
              <w:right w:val="nil"/>
            </w:tcBorders>
          </w:tcPr>
          <w:p w14:paraId="6DBE3121"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4615958A" w14:textId="77777777" w:rsidTr="005A144B">
        <w:trPr>
          <w:trHeight w:val="1516"/>
        </w:trPr>
        <w:tc>
          <w:tcPr>
            <w:tcW w:w="2263" w:type="dxa"/>
            <w:vMerge/>
          </w:tcPr>
          <w:p w14:paraId="3BDEA561"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tcPr>
          <w:p w14:paraId="677B4C35"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údaje o rodinných příslušnících nebo osobách blízkých</w:t>
            </w:r>
          </w:p>
        </w:tc>
        <w:tc>
          <w:tcPr>
            <w:tcW w:w="851" w:type="dxa"/>
            <w:noWrap/>
          </w:tcPr>
          <w:p w14:paraId="00278285"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9" w:type="dxa"/>
          </w:tcPr>
          <w:p w14:paraId="06C6E610"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26" w:type="dxa"/>
            <w:tcBorders>
              <w:top w:val="single" w:sz="4" w:space="0" w:color="auto"/>
              <w:bottom w:val="single" w:sz="4" w:space="0" w:color="auto"/>
            </w:tcBorders>
          </w:tcPr>
          <w:p w14:paraId="17749AB4"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Jaké:</w:t>
            </w:r>
          </w:p>
          <w:p w14:paraId="6F5FB7A8"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Dětí, manžel/</w:t>
            </w:r>
            <w:proofErr w:type="spellStart"/>
            <w:r w:rsidRPr="00500B12">
              <w:rPr>
                <w:rFonts w:asciiTheme="minorHAnsi" w:eastAsiaTheme="minorHAnsi" w:hAnsiTheme="minorHAnsi" w:cstheme="minorBidi"/>
                <w:sz w:val="22"/>
                <w:szCs w:val="22"/>
                <w:lang w:eastAsia="en-US"/>
              </w:rPr>
              <w:t>ka</w:t>
            </w:r>
            <w:proofErr w:type="spellEnd"/>
          </w:p>
        </w:tc>
      </w:tr>
      <w:tr w:rsidR="00500B12" w:rsidRPr="00500B12" w14:paraId="03471106" w14:textId="77777777" w:rsidTr="005A144B">
        <w:trPr>
          <w:trHeight w:val="300"/>
        </w:trPr>
        <w:tc>
          <w:tcPr>
            <w:tcW w:w="2263" w:type="dxa"/>
            <w:vMerge/>
          </w:tcPr>
          <w:p w14:paraId="4516A7C6"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tcPr>
          <w:p w14:paraId="112F2C34"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údaje o předchozím zaměstnání</w:t>
            </w:r>
          </w:p>
        </w:tc>
        <w:tc>
          <w:tcPr>
            <w:tcW w:w="851" w:type="dxa"/>
            <w:noWrap/>
          </w:tcPr>
          <w:p w14:paraId="59BF6F20"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9" w:type="dxa"/>
          </w:tcPr>
          <w:p w14:paraId="20170D39"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26" w:type="dxa"/>
            <w:tcBorders>
              <w:bottom w:val="nil"/>
              <w:right w:val="nil"/>
            </w:tcBorders>
          </w:tcPr>
          <w:p w14:paraId="2F62FB15"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19894384" w14:textId="77777777" w:rsidTr="005A144B">
        <w:trPr>
          <w:trHeight w:val="300"/>
        </w:trPr>
        <w:tc>
          <w:tcPr>
            <w:tcW w:w="2263" w:type="dxa"/>
            <w:vMerge/>
          </w:tcPr>
          <w:p w14:paraId="5864D617"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tcPr>
          <w:p w14:paraId="2F761211"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údaje o řidičském oprávnění</w:t>
            </w:r>
          </w:p>
        </w:tc>
        <w:tc>
          <w:tcPr>
            <w:tcW w:w="851" w:type="dxa"/>
            <w:noWrap/>
          </w:tcPr>
          <w:p w14:paraId="5F9FDB42"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9" w:type="dxa"/>
          </w:tcPr>
          <w:p w14:paraId="12AB5EF4"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26" w:type="dxa"/>
            <w:tcBorders>
              <w:top w:val="nil"/>
              <w:bottom w:val="nil"/>
              <w:right w:val="nil"/>
            </w:tcBorders>
          </w:tcPr>
          <w:p w14:paraId="5366604D"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4010A717" w14:textId="77777777" w:rsidTr="005A144B">
        <w:trPr>
          <w:trHeight w:val="300"/>
        </w:trPr>
        <w:tc>
          <w:tcPr>
            <w:tcW w:w="2263" w:type="dxa"/>
            <w:vMerge w:val="restart"/>
            <w:noWrap/>
            <w:hideMark/>
          </w:tcPr>
          <w:p w14:paraId="41EFD4C0"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r w:rsidRPr="00500B12">
              <w:rPr>
                <w:rFonts w:asciiTheme="minorHAnsi" w:eastAsiaTheme="minorHAnsi" w:hAnsiTheme="minorHAnsi" w:cstheme="minorBidi"/>
                <w:b/>
                <w:bCs/>
                <w:sz w:val="22"/>
                <w:szCs w:val="22"/>
                <w:lang w:eastAsia="en-US"/>
              </w:rPr>
              <w:t xml:space="preserve">citlivé osobní údaje </w:t>
            </w:r>
          </w:p>
        </w:tc>
        <w:tc>
          <w:tcPr>
            <w:tcW w:w="3402" w:type="dxa"/>
            <w:gridSpan w:val="2"/>
            <w:noWrap/>
            <w:hideMark/>
          </w:tcPr>
          <w:p w14:paraId="28C1B3A0"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údaje o rasovém či etnickém původu</w:t>
            </w:r>
          </w:p>
        </w:tc>
        <w:tc>
          <w:tcPr>
            <w:tcW w:w="851" w:type="dxa"/>
            <w:noWrap/>
            <w:hideMark/>
          </w:tcPr>
          <w:p w14:paraId="2A14CDDA"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7B29FE08"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bottom w:val="nil"/>
              <w:right w:val="nil"/>
            </w:tcBorders>
          </w:tcPr>
          <w:p w14:paraId="150370F2"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3015A065" w14:textId="77777777" w:rsidTr="005A144B">
        <w:trPr>
          <w:trHeight w:val="300"/>
        </w:trPr>
        <w:tc>
          <w:tcPr>
            <w:tcW w:w="2263" w:type="dxa"/>
            <w:vMerge/>
            <w:hideMark/>
          </w:tcPr>
          <w:p w14:paraId="59E6F984"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hideMark/>
          </w:tcPr>
          <w:p w14:paraId="0CFF26D5"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politických názorech</w:t>
            </w:r>
          </w:p>
        </w:tc>
        <w:tc>
          <w:tcPr>
            <w:tcW w:w="851" w:type="dxa"/>
            <w:noWrap/>
            <w:hideMark/>
          </w:tcPr>
          <w:p w14:paraId="33815FBE"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0542D5DE"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bottom w:val="nil"/>
              <w:right w:val="nil"/>
            </w:tcBorders>
          </w:tcPr>
          <w:p w14:paraId="701350F4"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06C0FF53" w14:textId="77777777" w:rsidTr="005A144B">
        <w:trPr>
          <w:trHeight w:val="300"/>
        </w:trPr>
        <w:tc>
          <w:tcPr>
            <w:tcW w:w="2263" w:type="dxa"/>
            <w:vMerge/>
            <w:hideMark/>
          </w:tcPr>
          <w:p w14:paraId="48B710FE"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hideMark/>
          </w:tcPr>
          <w:p w14:paraId="3213B2FF"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náboženském nebo filozofickém vyznání</w:t>
            </w:r>
          </w:p>
        </w:tc>
        <w:tc>
          <w:tcPr>
            <w:tcW w:w="851" w:type="dxa"/>
            <w:noWrap/>
            <w:hideMark/>
          </w:tcPr>
          <w:p w14:paraId="38C6A87E"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383ACB08"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bottom w:val="nil"/>
              <w:right w:val="nil"/>
            </w:tcBorders>
          </w:tcPr>
          <w:p w14:paraId="428BC2E7"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508E2026" w14:textId="77777777" w:rsidTr="005A144B">
        <w:trPr>
          <w:trHeight w:val="300"/>
        </w:trPr>
        <w:tc>
          <w:tcPr>
            <w:tcW w:w="2263" w:type="dxa"/>
            <w:vMerge/>
            <w:hideMark/>
          </w:tcPr>
          <w:p w14:paraId="350FB9BE"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noWrap/>
            <w:hideMark/>
          </w:tcPr>
          <w:p w14:paraId="37557668"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členství v odborech</w:t>
            </w:r>
          </w:p>
        </w:tc>
        <w:tc>
          <w:tcPr>
            <w:tcW w:w="851" w:type="dxa"/>
            <w:noWrap/>
            <w:hideMark/>
          </w:tcPr>
          <w:p w14:paraId="64AC3917"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3E1701DF"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bottom w:val="nil"/>
              <w:right w:val="nil"/>
            </w:tcBorders>
          </w:tcPr>
          <w:p w14:paraId="13AF8BAD"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372AC90D" w14:textId="77777777" w:rsidTr="005A144B">
        <w:trPr>
          <w:trHeight w:val="300"/>
        </w:trPr>
        <w:tc>
          <w:tcPr>
            <w:tcW w:w="2263" w:type="dxa"/>
            <w:vMerge/>
            <w:hideMark/>
          </w:tcPr>
          <w:p w14:paraId="77742366"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shd w:val="clear" w:color="auto" w:fill="auto"/>
            <w:noWrap/>
            <w:hideMark/>
          </w:tcPr>
          <w:p w14:paraId="3D7EF8D7"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o zdravotním stavu</w:t>
            </w:r>
          </w:p>
        </w:tc>
        <w:tc>
          <w:tcPr>
            <w:tcW w:w="851" w:type="dxa"/>
            <w:shd w:val="clear" w:color="auto" w:fill="auto"/>
            <w:noWrap/>
            <w:hideMark/>
          </w:tcPr>
          <w:p w14:paraId="4B1D2274"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37BF8785"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bottom w:val="nil"/>
              <w:right w:val="nil"/>
            </w:tcBorders>
          </w:tcPr>
          <w:p w14:paraId="49BEC8D1"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442CAABF" w14:textId="77777777" w:rsidTr="005A144B">
        <w:trPr>
          <w:trHeight w:val="300"/>
        </w:trPr>
        <w:tc>
          <w:tcPr>
            <w:tcW w:w="2263" w:type="dxa"/>
            <w:vMerge/>
            <w:hideMark/>
          </w:tcPr>
          <w:p w14:paraId="7F6FCA5D"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shd w:val="clear" w:color="auto" w:fill="auto"/>
            <w:noWrap/>
            <w:hideMark/>
          </w:tcPr>
          <w:p w14:paraId="7EB35F65"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 xml:space="preserve">sexuální orientaci </w:t>
            </w:r>
          </w:p>
        </w:tc>
        <w:tc>
          <w:tcPr>
            <w:tcW w:w="851" w:type="dxa"/>
            <w:shd w:val="clear" w:color="auto" w:fill="auto"/>
            <w:noWrap/>
            <w:hideMark/>
          </w:tcPr>
          <w:p w14:paraId="425FB195"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6C2C7FC3"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bottom w:val="nil"/>
              <w:right w:val="nil"/>
            </w:tcBorders>
          </w:tcPr>
          <w:p w14:paraId="022E457E"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0AE4B11A" w14:textId="77777777" w:rsidTr="005A144B">
        <w:trPr>
          <w:trHeight w:val="300"/>
        </w:trPr>
        <w:tc>
          <w:tcPr>
            <w:tcW w:w="2263" w:type="dxa"/>
            <w:vMerge/>
            <w:hideMark/>
          </w:tcPr>
          <w:p w14:paraId="009F2F2B"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shd w:val="clear" w:color="auto" w:fill="auto"/>
            <w:noWrap/>
            <w:hideMark/>
          </w:tcPr>
          <w:p w14:paraId="75E13D90"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trestních deliktech či pravomocném odsouzení osob</w:t>
            </w:r>
          </w:p>
        </w:tc>
        <w:tc>
          <w:tcPr>
            <w:tcW w:w="851" w:type="dxa"/>
            <w:shd w:val="clear" w:color="auto" w:fill="auto"/>
            <w:noWrap/>
            <w:hideMark/>
          </w:tcPr>
          <w:p w14:paraId="5D03BF50"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73CF4B22"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bottom w:val="nil"/>
              <w:right w:val="nil"/>
            </w:tcBorders>
          </w:tcPr>
          <w:p w14:paraId="728246D8"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20D5CB8B" w14:textId="77777777" w:rsidTr="005A144B">
        <w:trPr>
          <w:trHeight w:val="300"/>
        </w:trPr>
        <w:tc>
          <w:tcPr>
            <w:tcW w:w="2263" w:type="dxa"/>
            <w:vMerge/>
            <w:hideMark/>
          </w:tcPr>
          <w:p w14:paraId="026AE3D4"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shd w:val="clear" w:color="auto" w:fill="auto"/>
            <w:noWrap/>
            <w:hideMark/>
          </w:tcPr>
          <w:p w14:paraId="59B2E407"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genetické údaje</w:t>
            </w:r>
          </w:p>
        </w:tc>
        <w:tc>
          <w:tcPr>
            <w:tcW w:w="851" w:type="dxa"/>
            <w:shd w:val="clear" w:color="auto" w:fill="auto"/>
            <w:noWrap/>
            <w:hideMark/>
          </w:tcPr>
          <w:p w14:paraId="3EE2BA3C"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1B0F6A8A"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bottom w:val="nil"/>
              <w:right w:val="nil"/>
            </w:tcBorders>
          </w:tcPr>
          <w:p w14:paraId="3976E256"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48EC46F8" w14:textId="77777777" w:rsidTr="005A144B">
        <w:trPr>
          <w:trHeight w:val="300"/>
        </w:trPr>
        <w:tc>
          <w:tcPr>
            <w:tcW w:w="2263" w:type="dxa"/>
            <w:vMerge/>
          </w:tcPr>
          <w:p w14:paraId="44EE6638"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1276" w:type="dxa"/>
            <w:vMerge w:val="restart"/>
            <w:shd w:val="clear" w:color="auto" w:fill="auto"/>
            <w:noWrap/>
          </w:tcPr>
          <w:p w14:paraId="08D43A34"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biometrické údaje</w:t>
            </w:r>
          </w:p>
        </w:tc>
        <w:tc>
          <w:tcPr>
            <w:tcW w:w="2126" w:type="dxa"/>
            <w:shd w:val="clear" w:color="auto" w:fill="auto"/>
          </w:tcPr>
          <w:p w14:paraId="50C997C9"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fotografický záznam, podobizna</w:t>
            </w:r>
          </w:p>
        </w:tc>
        <w:tc>
          <w:tcPr>
            <w:tcW w:w="851" w:type="dxa"/>
            <w:shd w:val="clear" w:color="auto" w:fill="auto"/>
            <w:noWrap/>
          </w:tcPr>
          <w:p w14:paraId="60D0CB04"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45093FDB"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bottom w:val="nil"/>
              <w:right w:val="nil"/>
            </w:tcBorders>
          </w:tcPr>
          <w:p w14:paraId="0EE38183"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24E5D121" w14:textId="77777777" w:rsidTr="005A144B">
        <w:trPr>
          <w:trHeight w:val="300"/>
        </w:trPr>
        <w:tc>
          <w:tcPr>
            <w:tcW w:w="2263" w:type="dxa"/>
            <w:vMerge/>
          </w:tcPr>
          <w:p w14:paraId="2B6B83C4"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1276" w:type="dxa"/>
            <w:vMerge/>
            <w:shd w:val="clear" w:color="auto" w:fill="auto"/>
            <w:noWrap/>
          </w:tcPr>
          <w:p w14:paraId="56AAD0B7"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c>
          <w:tcPr>
            <w:tcW w:w="2126" w:type="dxa"/>
            <w:shd w:val="clear" w:color="auto" w:fill="auto"/>
          </w:tcPr>
          <w:p w14:paraId="7215E680"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otisk prstu</w:t>
            </w:r>
          </w:p>
        </w:tc>
        <w:tc>
          <w:tcPr>
            <w:tcW w:w="851" w:type="dxa"/>
            <w:shd w:val="clear" w:color="auto" w:fill="auto"/>
            <w:noWrap/>
          </w:tcPr>
          <w:p w14:paraId="4D38BD87"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9" w:type="dxa"/>
          </w:tcPr>
          <w:p w14:paraId="14CBB5CB"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26" w:type="dxa"/>
            <w:tcBorders>
              <w:top w:val="nil"/>
              <w:bottom w:val="nil"/>
              <w:right w:val="nil"/>
            </w:tcBorders>
          </w:tcPr>
          <w:p w14:paraId="6609E6BD"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11D3F8B0" w14:textId="77777777" w:rsidTr="005A144B">
        <w:trPr>
          <w:trHeight w:val="300"/>
        </w:trPr>
        <w:tc>
          <w:tcPr>
            <w:tcW w:w="2263" w:type="dxa"/>
            <w:vMerge/>
            <w:hideMark/>
          </w:tcPr>
          <w:p w14:paraId="1F94AB1E"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1276" w:type="dxa"/>
            <w:vMerge/>
            <w:shd w:val="clear" w:color="auto" w:fill="auto"/>
            <w:noWrap/>
            <w:hideMark/>
          </w:tcPr>
          <w:p w14:paraId="2575665B"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c>
          <w:tcPr>
            <w:tcW w:w="2126" w:type="dxa"/>
            <w:shd w:val="clear" w:color="auto" w:fill="auto"/>
          </w:tcPr>
          <w:p w14:paraId="23E47D56"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Podpis</w:t>
            </w:r>
          </w:p>
        </w:tc>
        <w:tc>
          <w:tcPr>
            <w:tcW w:w="851" w:type="dxa"/>
            <w:shd w:val="clear" w:color="auto" w:fill="auto"/>
            <w:noWrap/>
            <w:hideMark/>
          </w:tcPr>
          <w:p w14:paraId="0FA922A3"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9" w:type="dxa"/>
          </w:tcPr>
          <w:p w14:paraId="66A28B3F"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26" w:type="dxa"/>
            <w:tcBorders>
              <w:top w:val="nil"/>
              <w:bottom w:val="nil"/>
              <w:right w:val="nil"/>
            </w:tcBorders>
          </w:tcPr>
          <w:p w14:paraId="04C4ED65"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307AA710" w14:textId="77777777" w:rsidTr="005A144B">
        <w:trPr>
          <w:trHeight w:val="300"/>
        </w:trPr>
        <w:tc>
          <w:tcPr>
            <w:tcW w:w="2263" w:type="dxa"/>
            <w:vMerge/>
            <w:hideMark/>
          </w:tcPr>
          <w:p w14:paraId="0BF825DF"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02" w:type="dxa"/>
            <w:gridSpan w:val="2"/>
            <w:shd w:val="clear" w:color="auto" w:fill="auto"/>
            <w:noWrap/>
            <w:hideMark/>
          </w:tcPr>
          <w:p w14:paraId="49D19CC0"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osobní údaje dětí</w:t>
            </w:r>
          </w:p>
        </w:tc>
        <w:tc>
          <w:tcPr>
            <w:tcW w:w="851" w:type="dxa"/>
            <w:shd w:val="clear" w:color="auto" w:fill="auto"/>
            <w:noWrap/>
            <w:hideMark/>
          </w:tcPr>
          <w:p w14:paraId="09774932"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9" w:type="dxa"/>
          </w:tcPr>
          <w:p w14:paraId="403FB5AB"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26" w:type="dxa"/>
            <w:tcBorders>
              <w:top w:val="nil"/>
              <w:bottom w:val="nil"/>
              <w:right w:val="nil"/>
            </w:tcBorders>
          </w:tcPr>
          <w:p w14:paraId="672924EE"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bl>
    <w:p w14:paraId="628D7A9C" w14:textId="77777777" w:rsidR="0058084A" w:rsidRPr="00EF6C75" w:rsidRDefault="0058084A" w:rsidP="00DC0427">
      <w:pPr>
        <w:spacing w:line="259" w:lineRule="auto"/>
        <w:rPr>
          <w:rFonts w:asciiTheme="minorHAnsi" w:hAnsiTheme="minorHAnsi" w:cstheme="minorHAnsi"/>
          <w:color w:val="000000"/>
          <w:sz w:val="22"/>
          <w:szCs w:val="22"/>
        </w:rPr>
      </w:pPr>
    </w:p>
    <w:p w14:paraId="66FB1CA6" w14:textId="77777777" w:rsidR="00500B12" w:rsidRPr="00500B12" w:rsidRDefault="00552DA0" w:rsidP="00500B12">
      <w:pPr>
        <w:pStyle w:val="Odstavecseseznamem"/>
        <w:numPr>
          <w:ilvl w:val="0"/>
          <w:numId w:val="17"/>
        </w:numPr>
        <w:spacing w:before="0" w:after="0" w:line="259" w:lineRule="auto"/>
        <w:rPr>
          <w:rFonts w:cstheme="minorHAnsi"/>
          <w:color w:val="000000"/>
          <w:szCs w:val="22"/>
        </w:rPr>
      </w:pPr>
      <w:r w:rsidRPr="00EF6C75">
        <w:rPr>
          <w:rFonts w:cstheme="minorHAnsi"/>
          <w:color w:val="000000"/>
          <w:szCs w:val="22"/>
          <w:lang w:val="cs-CZ"/>
        </w:rPr>
        <w:t>osobní údaje externích subjektů:</w:t>
      </w:r>
    </w:p>
    <w:p w14:paraId="71BFB712" w14:textId="57F18152" w:rsidR="00552DA0" w:rsidRPr="00EF6C75" w:rsidRDefault="00500B12" w:rsidP="00500B12">
      <w:pPr>
        <w:pStyle w:val="Odstavecseseznamem"/>
        <w:spacing w:before="0" w:after="0" w:line="259" w:lineRule="auto"/>
        <w:rPr>
          <w:rFonts w:cstheme="minorHAnsi"/>
          <w:color w:val="000000"/>
          <w:szCs w:val="22"/>
        </w:rPr>
      </w:pPr>
      <w:r w:rsidRPr="00EF6C75">
        <w:rPr>
          <w:rFonts w:cstheme="minorHAnsi"/>
          <w:color w:val="000000"/>
          <w:szCs w:val="22"/>
        </w:rPr>
        <w:t xml:space="preserve"> </w:t>
      </w:r>
    </w:p>
    <w:tbl>
      <w:tblPr>
        <w:tblStyle w:val="Mkatabulky"/>
        <w:tblW w:w="9351" w:type="dxa"/>
        <w:tblLook w:val="04A0" w:firstRow="1" w:lastRow="0" w:firstColumn="1" w:lastColumn="0" w:noHBand="0" w:noVBand="1"/>
      </w:tblPr>
      <w:tblGrid>
        <w:gridCol w:w="2263"/>
        <w:gridCol w:w="1287"/>
        <w:gridCol w:w="2126"/>
        <w:gridCol w:w="851"/>
        <w:gridCol w:w="707"/>
        <w:gridCol w:w="2117"/>
      </w:tblGrid>
      <w:tr w:rsidR="00500B12" w:rsidRPr="00500B12" w14:paraId="3AD37832" w14:textId="77777777" w:rsidTr="005A144B">
        <w:trPr>
          <w:trHeight w:val="300"/>
        </w:trPr>
        <w:tc>
          <w:tcPr>
            <w:tcW w:w="2263" w:type="dxa"/>
            <w:vMerge w:val="restart"/>
            <w:noWrap/>
            <w:hideMark/>
          </w:tcPr>
          <w:p w14:paraId="3FB67630" w14:textId="77777777" w:rsidR="00500B12" w:rsidRPr="00500B12" w:rsidRDefault="00500B12" w:rsidP="00500B12">
            <w:pPr>
              <w:spacing w:line="259" w:lineRule="auto"/>
              <w:rPr>
                <w:rFonts w:asciiTheme="minorHAnsi" w:hAnsiTheme="minorHAnsi" w:cstheme="minorHAnsi"/>
                <w:b/>
                <w:bCs/>
                <w:color w:val="000000"/>
                <w:sz w:val="22"/>
                <w:szCs w:val="22"/>
              </w:rPr>
            </w:pPr>
            <w:r w:rsidRPr="00500B12">
              <w:rPr>
                <w:rFonts w:asciiTheme="minorHAnsi" w:hAnsiTheme="minorHAnsi" w:cstheme="minorHAnsi"/>
                <w:b/>
                <w:bCs/>
                <w:color w:val="000000"/>
                <w:sz w:val="22"/>
                <w:szCs w:val="22"/>
              </w:rPr>
              <w:t xml:space="preserve">obecné osobní údaje </w:t>
            </w:r>
          </w:p>
        </w:tc>
        <w:tc>
          <w:tcPr>
            <w:tcW w:w="3413" w:type="dxa"/>
            <w:gridSpan w:val="2"/>
            <w:noWrap/>
            <w:hideMark/>
          </w:tcPr>
          <w:p w14:paraId="55E0DDF7"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jméno a příjmení</w:t>
            </w:r>
          </w:p>
        </w:tc>
        <w:tc>
          <w:tcPr>
            <w:tcW w:w="851" w:type="dxa"/>
            <w:noWrap/>
            <w:hideMark/>
          </w:tcPr>
          <w:p w14:paraId="2EB024FF"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Borders>
              <w:right w:val="single" w:sz="4" w:space="0" w:color="auto"/>
            </w:tcBorders>
          </w:tcPr>
          <w:p w14:paraId="3688236D"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nil"/>
              <w:left w:val="single" w:sz="4" w:space="0" w:color="auto"/>
              <w:bottom w:val="nil"/>
              <w:right w:val="nil"/>
            </w:tcBorders>
          </w:tcPr>
          <w:p w14:paraId="1FC3EFCE" w14:textId="77777777" w:rsidR="00500B12" w:rsidRPr="00500B12" w:rsidRDefault="00500B12" w:rsidP="00500B12">
            <w:pPr>
              <w:spacing w:line="259" w:lineRule="auto"/>
              <w:rPr>
                <w:rFonts w:asciiTheme="minorHAnsi" w:hAnsiTheme="minorHAnsi" w:cstheme="minorHAnsi"/>
                <w:color w:val="000000"/>
                <w:sz w:val="22"/>
                <w:szCs w:val="22"/>
              </w:rPr>
            </w:pPr>
          </w:p>
        </w:tc>
      </w:tr>
      <w:tr w:rsidR="00500B12" w:rsidRPr="00500B12" w14:paraId="37C613FB" w14:textId="77777777" w:rsidTr="005A144B">
        <w:trPr>
          <w:trHeight w:val="300"/>
        </w:trPr>
        <w:tc>
          <w:tcPr>
            <w:tcW w:w="2263" w:type="dxa"/>
            <w:vMerge/>
            <w:noWrap/>
          </w:tcPr>
          <w:p w14:paraId="5DB6DF25"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3413" w:type="dxa"/>
            <w:gridSpan w:val="2"/>
            <w:noWrap/>
          </w:tcPr>
          <w:p w14:paraId="4B9B6522"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Titul</w:t>
            </w:r>
          </w:p>
        </w:tc>
        <w:tc>
          <w:tcPr>
            <w:tcW w:w="851" w:type="dxa"/>
            <w:noWrap/>
          </w:tcPr>
          <w:p w14:paraId="2383A943"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Borders>
              <w:right w:val="single" w:sz="4" w:space="0" w:color="auto"/>
            </w:tcBorders>
          </w:tcPr>
          <w:p w14:paraId="0D013600"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nil"/>
              <w:left w:val="single" w:sz="4" w:space="0" w:color="auto"/>
              <w:bottom w:val="nil"/>
              <w:right w:val="nil"/>
            </w:tcBorders>
          </w:tcPr>
          <w:p w14:paraId="02815C7F" w14:textId="77777777" w:rsidR="00500B12" w:rsidRPr="00500B12" w:rsidRDefault="00500B12" w:rsidP="00500B12">
            <w:pPr>
              <w:spacing w:line="259" w:lineRule="auto"/>
              <w:rPr>
                <w:rFonts w:asciiTheme="minorHAnsi" w:hAnsiTheme="minorHAnsi" w:cstheme="minorHAnsi"/>
                <w:color w:val="000000"/>
                <w:sz w:val="22"/>
                <w:szCs w:val="22"/>
              </w:rPr>
            </w:pPr>
          </w:p>
        </w:tc>
      </w:tr>
      <w:tr w:rsidR="00500B12" w:rsidRPr="00500B12" w14:paraId="4A931464" w14:textId="77777777" w:rsidTr="005A144B">
        <w:trPr>
          <w:trHeight w:val="300"/>
        </w:trPr>
        <w:tc>
          <w:tcPr>
            <w:tcW w:w="2263" w:type="dxa"/>
            <w:vMerge/>
            <w:hideMark/>
          </w:tcPr>
          <w:p w14:paraId="44F96598"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3413" w:type="dxa"/>
            <w:gridSpan w:val="2"/>
            <w:noWrap/>
            <w:hideMark/>
          </w:tcPr>
          <w:p w14:paraId="2EBB47CB"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Pohlaví</w:t>
            </w:r>
          </w:p>
        </w:tc>
        <w:tc>
          <w:tcPr>
            <w:tcW w:w="851" w:type="dxa"/>
            <w:noWrap/>
            <w:hideMark/>
          </w:tcPr>
          <w:p w14:paraId="61BE0CD6"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Borders>
              <w:right w:val="single" w:sz="4" w:space="0" w:color="auto"/>
            </w:tcBorders>
          </w:tcPr>
          <w:p w14:paraId="52FF62A1"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nil"/>
              <w:left w:val="single" w:sz="4" w:space="0" w:color="auto"/>
              <w:bottom w:val="nil"/>
              <w:right w:val="nil"/>
            </w:tcBorders>
          </w:tcPr>
          <w:p w14:paraId="2A77A21E" w14:textId="77777777" w:rsidR="00500B12" w:rsidRPr="00500B12" w:rsidRDefault="00500B12" w:rsidP="00500B12">
            <w:pPr>
              <w:spacing w:line="259" w:lineRule="auto"/>
              <w:rPr>
                <w:rFonts w:asciiTheme="minorHAnsi" w:hAnsiTheme="minorHAnsi" w:cstheme="minorHAnsi"/>
                <w:color w:val="000000"/>
                <w:sz w:val="22"/>
                <w:szCs w:val="22"/>
              </w:rPr>
            </w:pPr>
          </w:p>
        </w:tc>
      </w:tr>
      <w:tr w:rsidR="00500B12" w:rsidRPr="00500B12" w14:paraId="4DC98E26" w14:textId="77777777" w:rsidTr="005A144B">
        <w:trPr>
          <w:trHeight w:val="300"/>
        </w:trPr>
        <w:tc>
          <w:tcPr>
            <w:tcW w:w="2263" w:type="dxa"/>
            <w:vMerge/>
          </w:tcPr>
          <w:p w14:paraId="078222B6"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3413" w:type="dxa"/>
            <w:gridSpan w:val="2"/>
            <w:noWrap/>
          </w:tcPr>
          <w:p w14:paraId="267A668D"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datum narození</w:t>
            </w:r>
          </w:p>
        </w:tc>
        <w:tc>
          <w:tcPr>
            <w:tcW w:w="851" w:type="dxa"/>
            <w:noWrap/>
          </w:tcPr>
          <w:p w14:paraId="40BCFF2C"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Borders>
              <w:right w:val="single" w:sz="4" w:space="0" w:color="auto"/>
            </w:tcBorders>
          </w:tcPr>
          <w:p w14:paraId="2D960D8F"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nil"/>
              <w:left w:val="single" w:sz="4" w:space="0" w:color="auto"/>
              <w:bottom w:val="nil"/>
              <w:right w:val="nil"/>
            </w:tcBorders>
          </w:tcPr>
          <w:p w14:paraId="7092E0DE" w14:textId="77777777" w:rsidR="00500B12" w:rsidRPr="00500B12" w:rsidRDefault="00500B12" w:rsidP="00500B12">
            <w:pPr>
              <w:spacing w:line="259" w:lineRule="auto"/>
              <w:rPr>
                <w:rFonts w:asciiTheme="minorHAnsi" w:hAnsiTheme="minorHAnsi" w:cstheme="minorHAnsi"/>
                <w:color w:val="000000"/>
                <w:sz w:val="22"/>
                <w:szCs w:val="22"/>
              </w:rPr>
            </w:pPr>
          </w:p>
        </w:tc>
      </w:tr>
      <w:tr w:rsidR="00500B12" w:rsidRPr="00500B12" w14:paraId="4D9A4B08" w14:textId="77777777" w:rsidTr="005A144B">
        <w:trPr>
          <w:trHeight w:val="300"/>
        </w:trPr>
        <w:tc>
          <w:tcPr>
            <w:tcW w:w="2263" w:type="dxa"/>
            <w:vMerge/>
            <w:hideMark/>
          </w:tcPr>
          <w:p w14:paraId="485F180D"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3413" w:type="dxa"/>
            <w:gridSpan w:val="2"/>
            <w:noWrap/>
            <w:hideMark/>
          </w:tcPr>
          <w:p w14:paraId="032A992C"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rodné číslo</w:t>
            </w:r>
          </w:p>
        </w:tc>
        <w:tc>
          <w:tcPr>
            <w:tcW w:w="851" w:type="dxa"/>
            <w:noWrap/>
            <w:hideMark/>
          </w:tcPr>
          <w:p w14:paraId="1442D66C"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Borders>
              <w:right w:val="single" w:sz="4" w:space="0" w:color="auto"/>
            </w:tcBorders>
          </w:tcPr>
          <w:p w14:paraId="6328B1DF"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nil"/>
              <w:left w:val="single" w:sz="4" w:space="0" w:color="auto"/>
              <w:bottom w:val="nil"/>
              <w:right w:val="nil"/>
            </w:tcBorders>
          </w:tcPr>
          <w:p w14:paraId="2B3C912E" w14:textId="77777777" w:rsidR="00500B12" w:rsidRPr="00500B12" w:rsidRDefault="00500B12" w:rsidP="00500B12">
            <w:pPr>
              <w:spacing w:line="259" w:lineRule="auto"/>
              <w:rPr>
                <w:rFonts w:asciiTheme="minorHAnsi" w:hAnsiTheme="minorHAnsi" w:cstheme="minorHAnsi"/>
                <w:color w:val="000000"/>
                <w:sz w:val="22"/>
                <w:szCs w:val="22"/>
              </w:rPr>
            </w:pPr>
          </w:p>
        </w:tc>
      </w:tr>
      <w:tr w:rsidR="00500B12" w:rsidRPr="00500B12" w14:paraId="4A5D55FB" w14:textId="77777777" w:rsidTr="005A144B">
        <w:trPr>
          <w:trHeight w:val="300"/>
        </w:trPr>
        <w:tc>
          <w:tcPr>
            <w:tcW w:w="2263" w:type="dxa"/>
            <w:vMerge/>
            <w:hideMark/>
          </w:tcPr>
          <w:p w14:paraId="333D4A06"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3413" w:type="dxa"/>
            <w:gridSpan w:val="2"/>
            <w:noWrap/>
            <w:hideMark/>
          </w:tcPr>
          <w:p w14:paraId="514D9308"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osobní stav</w:t>
            </w:r>
          </w:p>
        </w:tc>
        <w:tc>
          <w:tcPr>
            <w:tcW w:w="851" w:type="dxa"/>
            <w:noWrap/>
            <w:hideMark/>
          </w:tcPr>
          <w:p w14:paraId="280E855B"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Borders>
              <w:right w:val="single" w:sz="4" w:space="0" w:color="auto"/>
            </w:tcBorders>
          </w:tcPr>
          <w:p w14:paraId="501EB9AB"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nil"/>
              <w:left w:val="single" w:sz="4" w:space="0" w:color="auto"/>
              <w:bottom w:val="nil"/>
              <w:right w:val="nil"/>
            </w:tcBorders>
          </w:tcPr>
          <w:p w14:paraId="45C5A525" w14:textId="77777777" w:rsidR="00500B12" w:rsidRPr="00500B12" w:rsidRDefault="00500B12" w:rsidP="00500B12">
            <w:pPr>
              <w:spacing w:line="259" w:lineRule="auto"/>
              <w:rPr>
                <w:rFonts w:asciiTheme="minorHAnsi" w:hAnsiTheme="minorHAnsi" w:cstheme="minorHAnsi"/>
                <w:color w:val="000000"/>
                <w:sz w:val="22"/>
                <w:szCs w:val="22"/>
              </w:rPr>
            </w:pPr>
          </w:p>
        </w:tc>
      </w:tr>
      <w:tr w:rsidR="00500B12" w:rsidRPr="00500B12" w14:paraId="0F6C44F1" w14:textId="77777777" w:rsidTr="005A144B">
        <w:trPr>
          <w:trHeight w:val="300"/>
        </w:trPr>
        <w:tc>
          <w:tcPr>
            <w:tcW w:w="2263" w:type="dxa"/>
            <w:vMerge/>
          </w:tcPr>
          <w:p w14:paraId="79B85A58"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3413" w:type="dxa"/>
            <w:gridSpan w:val="2"/>
            <w:noWrap/>
          </w:tcPr>
          <w:p w14:paraId="306ECBD8"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Vzdělání</w:t>
            </w:r>
          </w:p>
        </w:tc>
        <w:tc>
          <w:tcPr>
            <w:tcW w:w="851" w:type="dxa"/>
            <w:noWrap/>
          </w:tcPr>
          <w:p w14:paraId="258EEA46"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Borders>
              <w:right w:val="single" w:sz="4" w:space="0" w:color="auto"/>
            </w:tcBorders>
          </w:tcPr>
          <w:p w14:paraId="76BE39DF"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nil"/>
              <w:left w:val="single" w:sz="4" w:space="0" w:color="auto"/>
              <w:bottom w:val="nil"/>
              <w:right w:val="nil"/>
            </w:tcBorders>
          </w:tcPr>
          <w:p w14:paraId="7ABF13EC" w14:textId="77777777" w:rsidR="00500B12" w:rsidRPr="00500B12" w:rsidRDefault="00500B12" w:rsidP="00500B12">
            <w:pPr>
              <w:spacing w:line="259" w:lineRule="auto"/>
              <w:rPr>
                <w:rFonts w:asciiTheme="minorHAnsi" w:hAnsiTheme="minorHAnsi" w:cstheme="minorHAnsi"/>
                <w:color w:val="000000"/>
                <w:sz w:val="22"/>
                <w:szCs w:val="22"/>
              </w:rPr>
            </w:pPr>
          </w:p>
        </w:tc>
      </w:tr>
      <w:tr w:rsidR="00500B12" w:rsidRPr="00500B12" w14:paraId="6CC5707A" w14:textId="77777777" w:rsidTr="005A144B">
        <w:trPr>
          <w:trHeight w:val="300"/>
        </w:trPr>
        <w:tc>
          <w:tcPr>
            <w:tcW w:w="2263" w:type="dxa"/>
            <w:vMerge/>
          </w:tcPr>
          <w:p w14:paraId="479D7CEF"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3413" w:type="dxa"/>
            <w:gridSpan w:val="2"/>
            <w:noWrap/>
          </w:tcPr>
          <w:p w14:paraId="7FCEBD2E"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lokalita/adresa bydliště</w:t>
            </w:r>
          </w:p>
        </w:tc>
        <w:tc>
          <w:tcPr>
            <w:tcW w:w="851" w:type="dxa"/>
            <w:noWrap/>
          </w:tcPr>
          <w:p w14:paraId="393C7E2E"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Borders>
              <w:right w:val="single" w:sz="4" w:space="0" w:color="auto"/>
            </w:tcBorders>
          </w:tcPr>
          <w:p w14:paraId="60C176E9"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nil"/>
              <w:left w:val="single" w:sz="4" w:space="0" w:color="auto"/>
              <w:bottom w:val="nil"/>
              <w:right w:val="nil"/>
            </w:tcBorders>
          </w:tcPr>
          <w:p w14:paraId="78FBBE6E" w14:textId="77777777" w:rsidR="00500B12" w:rsidRPr="00500B12" w:rsidRDefault="00500B12" w:rsidP="00500B12">
            <w:pPr>
              <w:spacing w:line="259" w:lineRule="auto"/>
              <w:rPr>
                <w:rFonts w:asciiTheme="minorHAnsi" w:hAnsiTheme="minorHAnsi" w:cstheme="minorHAnsi"/>
                <w:color w:val="000000"/>
                <w:sz w:val="22"/>
                <w:szCs w:val="22"/>
              </w:rPr>
            </w:pPr>
          </w:p>
        </w:tc>
      </w:tr>
      <w:tr w:rsidR="00500B12" w:rsidRPr="00500B12" w14:paraId="37E32460" w14:textId="77777777" w:rsidTr="005A144B">
        <w:trPr>
          <w:trHeight w:val="300"/>
        </w:trPr>
        <w:tc>
          <w:tcPr>
            <w:tcW w:w="2263" w:type="dxa"/>
            <w:vMerge/>
          </w:tcPr>
          <w:p w14:paraId="6D78F586"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3413" w:type="dxa"/>
            <w:gridSpan w:val="2"/>
            <w:noWrap/>
          </w:tcPr>
          <w:p w14:paraId="54700399"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číslo bankovního účtu</w:t>
            </w:r>
          </w:p>
        </w:tc>
        <w:tc>
          <w:tcPr>
            <w:tcW w:w="851" w:type="dxa"/>
            <w:noWrap/>
          </w:tcPr>
          <w:p w14:paraId="6846F067"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Borders>
              <w:right w:val="single" w:sz="4" w:space="0" w:color="auto"/>
            </w:tcBorders>
          </w:tcPr>
          <w:p w14:paraId="048187DF"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nil"/>
              <w:left w:val="single" w:sz="4" w:space="0" w:color="auto"/>
              <w:bottom w:val="nil"/>
              <w:right w:val="nil"/>
            </w:tcBorders>
          </w:tcPr>
          <w:p w14:paraId="7846316D" w14:textId="77777777" w:rsidR="00500B12" w:rsidRPr="00500B12" w:rsidRDefault="00500B12" w:rsidP="00500B12">
            <w:pPr>
              <w:spacing w:line="259" w:lineRule="auto"/>
              <w:rPr>
                <w:rFonts w:asciiTheme="minorHAnsi" w:hAnsiTheme="minorHAnsi" w:cstheme="minorHAnsi"/>
                <w:color w:val="000000"/>
                <w:sz w:val="22"/>
                <w:szCs w:val="22"/>
              </w:rPr>
            </w:pPr>
          </w:p>
        </w:tc>
      </w:tr>
      <w:tr w:rsidR="00500B12" w:rsidRPr="00500B12" w14:paraId="24C60B46" w14:textId="77777777" w:rsidTr="005A144B">
        <w:trPr>
          <w:trHeight w:val="300"/>
        </w:trPr>
        <w:tc>
          <w:tcPr>
            <w:tcW w:w="2263" w:type="dxa"/>
            <w:vMerge/>
          </w:tcPr>
          <w:p w14:paraId="1FF7416E"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3413" w:type="dxa"/>
            <w:gridSpan w:val="2"/>
            <w:noWrap/>
          </w:tcPr>
          <w:p w14:paraId="6B95E888"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údaje o platebních kartách</w:t>
            </w:r>
          </w:p>
        </w:tc>
        <w:tc>
          <w:tcPr>
            <w:tcW w:w="851" w:type="dxa"/>
            <w:noWrap/>
          </w:tcPr>
          <w:p w14:paraId="7106A5DC"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Borders>
              <w:right w:val="single" w:sz="4" w:space="0" w:color="auto"/>
            </w:tcBorders>
          </w:tcPr>
          <w:p w14:paraId="2715DDE3"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nil"/>
              <w:left w:val="single" w:sz="4" w:space="0" w:color="auto"/>
              <w:bottom w:val="single" w:sz="4" w:space="0" w:color="auto"/>
              <w:right w:val="nil"/>
            </w:tcBorders>
          </w:tcPr>
          <w:p w14:paraId="0CEE15C6" w14:textId="77777777" w:rsidR="00500B12" w:rsidRPr="00500B12" w:rsidRDefault="00500B12" w:rsidP="00500B12">
            <w:pPr>
              <w:spacing w:line="259" w:lineRule="auto"/>
              <w:rPr>
                <w:rFonts w:asciiTheme="minorHAnsi" w:hAnsiTheme="minorHAnsi" w:cstheme="minorHAnsi"/>
                <w:color w:val="000000"/>
                <w:sz w:val="22"/>
                <w:szCs w:val="22"/>
              </w:rPr>
            </w:pPr>
          </w:p>
        </w:tc>
      </w:tr>
      <w:tr w:rsidR="00500B12" w:rsidRPr="00500B12" w14:paraId="704668CC" w14:textId="77777777" w:rsidTr="005A144B">
        <w:trPr>
          <w:trHeight w:val="1225"/>
        </w:trPr>
        <w:tc>
          <w:tcPr>
            <w:tcW w:w="2263" w:type="dxa"/>
            <w:vMerge/>
          </w:tcPr>
          <w:p w14:paraId="5CAB34B3"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3413" w:type="dxa"/>
            <w:gridSpan w:val="2"/>
            <w:noWrap/>
          </w:tcPr>
          <w:p w14:paraId="2F11A0AD"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údaje o jiných platebních prostředcích</w:t>
            </w:r>
          </w:p>
        </w:tc>
        <w:tc>
          <w:tcPr>
            <w:tcW w:w="851" w:type="dxa"/>
            <w:noWrap/>
          </w:tcPr>
          <w:p w14:paraId="524DEB08"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Borders>
              <w:right w:val="single" w:sz="4" w:space="0" w:color="auto"/>
            </w:tcBorders>
          </w:tcPr>
          <w:p w14:paraId="123E781D"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single" w:sz="4" w:space="0" w:color="auto"/>
              <w:left w:val="single" w:sz="4" w:space="0" w:color="auto"/>
              <w:bottom w:val="single" w:sz="4" w:space="0" w:color="auto"/>
              <w:right w:val="single" w:sz="4" w:space="0" w:color="auto"/>
            </w:tcBorders>
          </w:tcPr>
          <w:p w14:paraId="01929AB9"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Jaké:</w:t>
            </w:r>
          </w:p>
        </w:tc>
      </w:tr>
      <w:tr w:rsidR="00500B12" w:rsidRPr="00500B12" w14:paraId="5FE21253" w14:textId="77777777" w:rsidTr="005A144B">
        <w:trPr>
          <w:trHeight w:val="300"/>
        </w:trPr>
        <w:tc>
          <w:tcPr>
            <w:tcW w:w="2263" w:type="dxa"/>
            <w:vMerge/>
            <w:hideMark/>
          </w:tcPr>
          <w:p w14:paraId="582F3FC9"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3413" w:type="dxa"/>
            <w:gridSpan w:val="2"/>
            <w:noWrap/>
            <w:hideMark/>
          </w:tcPr>
          <w:p w14:paraId="27AEFA22"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IP adresa</w:t>
            </w:r>
          </w:p>
        </w:tc>
        <w:tc>
          <w:tcPr>
            <w:tcW w:w="851" w:type="dxa"/>
            <w:noWrap/>
            <w:hideMark/>
          </w:tcPr>
          <w:p w14:paraId="7EBEA458"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Borders>
              <w:right w:val="single" w:sz="4" w:space="0" w:color="auto"/>
            </w:tcBorders>
          </w:tcPr>
          <w:p w14:paraId="72B3B46F"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single" w:sz="4" w:space="0" w:color="auto"/>
              <w:left w:val="single" w:sz="4" w:space="0" w:color="auto"/>
              <w:bottom w:val="nil"/>
              <w:right w:val="nil"/>
            </w:tcBorders>
          </w:tcPr>
          <w:p w14:paraId="731DF8E3" w14:textId="77777777" w:rsidR="00500B12" w:rsidRPr="00500B12" w:rsidRDefault="00500B12" w:rsidP="00500B12">
            <w:pPr>
              <w:spacing w:line="259" w:lineRule="auto"/>
              <w:rPr>
                <w:rFonts w:asciiTheme="minorHAnsi" w:hAnsiTheme="minorHAnsi" w:cstheme="minorHAnsi"/>
                <w:color w:val="000000"/>
                <w:sz w:val="22"/>
                <w:szCs w:val="22"/>
              </w:rPr>
            </w:pPr>
          </w:p>
        </w:tc>
      </w:tr>
      <w:tr w:rsidR="00500B12" w:rsidRPr="00500B12" w14:paraId="58407289" w14:textId="77777777" w:rsidTr="005A144B">
        <w:trPr>
          <w:trHeight w:val="300"/>
        </w:trPr>
        <w:tc>
          <w:tcPr>
            <w:tcW w:w="2263" w:type="dxa"/>
            <w:vMerge/>
            <w:hideMark/>
          </w:tcPr>
          <w:p w14:paraId="7EE5EFB6"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3413" w:type="dxa"/>
            <w:gridSpan w:val="2"/>
            <w:noWrap/>
            <w:hideMark/>
          </w:tcPr>
          <w:p w14:paraId="562A1918"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e-mailová adresa</w:t>
            </w:r>
          </w:p>
        </w:tc>
        <w:tc>
          <w:tcPr>
            <w:tcW w:w="851" w:type="dxa"/>
            <w:noWrap/>
            <w:hideMark/>
          </w:tcPr>
          <w:p w14:paraId="281190DA"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Borders>
              <w:right w:val="single" w:sz="4" w:space="0" w:color="auto"/>
            </w:tcBorders>
          </w:tcPr>
          <w:p w14:paraId="44EEBA96"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nil"/>
              <w:left w:val="single" w:sz="4" w:space="0" w:color="auto"/>
              <w:bottom w:val="nil"/>
              <w:right w:val="nil"/>
            </w:tcBorders>
          </w:tcPr>
          <w:p w14:paraId="1578D999" w14:textId="77777777" w:rsidR="00500B12" w:rsidRPr="00500B12" w:rsidRDefault="00500B12" w:rsidP="00500B12">
            <w:pPr>
              <w:spacing w:line="259" w:lineRule="auto"/>
              <w:rPr>
                <w:rFonts w:asciiTheme="minorHAnsi" w:hAnsiTheme="minorHAnsi" w:cstheme="minorHAnsi"/>
                <w:color w:val="000000"/>
                <w:sz w:val="22"/>
                <w:szCs w:val="22"/>
              </w:rPr>
            </w:pPr>
          </w:p>
        </w:tc>
      </w:tr>
      <w:tr w:rsidR="00500B12" w:rsidRPr="00500B12" w14:paraId="5B067873" w14:textId="77777777" w:rsidTr="005A144B">
        <w:trPr>
          <w:trHeight w:val="300"/>
        </w:trPr>
        <w:tc>
          <w:tcPr>
            <w:tcW w:w="2263" w:type="dxa"/>
            <w:vMerge/>
            <w:hideMark/>
          </w:tcPr>
          <w:p w14:paraId="3B76D533"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3413" w:type="dxa"/>
            <w:gridSpan w:val="2"/>
            <w:noWrap/>
            <w:hideMark/>
          </w:tcPr>
          <w:p w14:paraId="58DDE0CA"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telefonní číslo</w:t>
            </w:r>
          </w:p>
        </w:tc>
        <w:tc>
          <w:tcPr>
            <w:tcW w:w="851" w:type="dxa"/>
            <w:noWrap/>
            <w:hideMark/>
          </w:tcPr>
          <w:p w14:paraId="5305885D"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Borders>
              <w:right w:val="single" w:sz="4" w:space="0" w:color="auto"/>
            </w:tcBorders>
          </w:tcPr>
          <w:p w14:paraId="164D2F9B"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nil"/>
              <w:left w:val="single" w:sz="4" w:space="0" w:color="auto"/>
              <w:bottom w:val="single" w:sz="4" w:space="0" w:color="auto"/>
              <w:right w:val="nil"/>
            </w:tcBorders>
          </w:tcPr>
          <w:p w14:paraId="2A27FC4A" w14:textId="77777777" w:rsidR="00500B12" w:rsidRPr="00500B12" w:rsidRDefault="00500B12" w:rsidP="00500B12">
            <w:pPr>
              <w:spacing w:line="259" w:lineRule="auto"/>
              <w:rPr>
                <w:rFonts w:asciiTheme="minorHAnsi" w:hAnsiTheme="minorHAnsi" w:cstheme="minorHAnsi"/>
                <w:color w:val="000000"/>
                <w:sz w:val="22"/>
                <w:szCs w:val="22"/>
              </w:rPr>
            </w:pPr>
          </w:p>
        </w:tc>
      </w:tr>
      <w:tr w:rsidR="00500B12" w:rsidRPr="00500B12" w14:paraId="254F7D40" w14:textId="77777777" w:rsidTr="005A144B">
        <w:trPr>
          <w:trHeight w:val="1182"/>
        </w:trPr>
        <w:tc>
          <w:tcPr>
            <w:tcW w:w="2263" w:type="dxa"/>
            <w:vMerge/>
            <w:hideMark/>
          </w:tcPr>
          <w:p w14:paraId="2247BE41"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3413" w:type="dxa"/>
            <w:gridSpan w:val="2"/>
            <w:noWrap/>
            <w:hideMark/>
          </w:tcPr>
          <w:p w14:paraId="355A7B5C"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identifikační údaje vydané státem (např. IČO)</w:t>
            </w:r>
          </w:p>
        </w:tc>
        <w:tc>
          <w:tcPr>
            <w:tcW w:w="851" w:type="dxa"/>
            <w:noWrap/>
            <w:hideMark/>
          </w:tcPr>
          <w:p w14:paraId="6B3B57A7"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Pr>
          <w:p w14:paraId="5E9E9CB3"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single" w:sz="4" w:space="0" w:color="auto"/>
              <w:bottom w:val="single" w:sz="4" w:space="0" w:color="auto"/>
            </w:tcBorders>
          </w:tcPr>
          <w:p w14:paraId="05EE62C3"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Jaké: IČO</w:t>
            </w:r>
          </w:p>
        </w:tc>
      </w:tr>
      <w:tr w:rsidR="00500B12" w:rsidRPr="00500B12" w14:paraId="14FF238B" w14:textId="77777777" w:rsidTr="005A144B">
        <w:trPr>
          <w:trHeight w:val="1516"/>
        </w:trPr>
        <w:tc>
          <w:tcPr>
            <w:tcW w:w="2263" w:type="dxa"/>
            <w:vMerge/>
          </w:tcPr>
          <w:p w14:paraId="7584D2BE"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3413" w:type="dxa"/>
            <w:gridSpan w:val="2"/>
            <w:noWrap/>
          </w:tcPr>
          <w:p w14:paraId="0395C2B5"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údaje o rodinných příslušnících nebo osobách blízkých</w:t>
            </w:r>
          </w:p>
        </w:tc>
        <w:tc>
          <w:tcPr>
            <w:tcW w:w="851" w:type="dxa"/>
            <w:noWrap/>
          </w:tcPr>
          <w:p w14:paraId="235B3AA6"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Pr>
          <w:p w14:paraId="7DE5C22D"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single" w:sz="4" w:space="0" w:color="auto"/>
              <w:bottom w:val="single" w:sz="4" w:space="0" w:color="auto"/>
            </w:tcBorders>
          </w:tcPr>
          <w:p w14:paraId="72572A50"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Jaké:</w:t>
            </w:r>
          </w:p>
        </w:tc>
      </w:tr>
      <w:tr w:rsidR="00500B12" w:rsidRPr="00500B12" w14:paraId="0EE3FFA6" w14:textId="77777777" w:rsidTr="005A144B">
        <w:trPr>
          <w:trHeight w:val="300"/>
        </w:trPr>
        <w:tc>
          <w:tcPr>
            <w:tcW w:w="2263" w:type="dxa"/>
            <w:vMerge w:val="restart"/>
            <w:noWrap/>
            <w:hideMark/>
          </w:tcPr>
          <w:p w14:paraId="1B03554E" w14:textId="77777777" w:rsidR="00500B12" w:rsidRPr="00500B12" w:rsidRDefault="00500B12" w:rsidP="00500B12">
            <w:pPr>
              <w:spacing w:line="259" w:lineRule="auto"/>
              <w:rPr>
                <w:rFonts w:asciiTheme="minorHAnsi" w:hAnsiTheme="minorHAnsi" w:cstheme="minorHAnsi"/>
                <w:b/>
                <w:bCs/>
                <w:color w:val="000000"/>
                <w:sz w:val="22"/>
                <w:szCs w:val="22"/>
              </w:rPr>
            </w:pPr>
            <w:r w:rsidRPr="00500B12">
              <w:rPr>
                <w:rFonts w:asciiTheme="minorHAnsi" w:hAnsiTheme="minorHAnsi" w:cstheme="minorHAnsi"/>
                <w:b/>
                <w:bCs/>
                <w:color w:val="000000"/>
                <w:sz w:val="22"/>
                <w:szCs w:val="22"/>
              </w:rPr>
              <w:t xml:space="preserve">citlivé osobní údaje </w:t>
            </w:r>
          </w:p>
        </w:tc>
        <w:tc>
          <w:tcPr>
            <w:tcW w:w="3413" w:type="dxa"/>
            <w:gridSpan w:val="2"/>
            <w:noWrap/>
            <w:hideMark/>
          </w:tcPr>
          <w:p w14:paraId="69EC4196"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údaje o rasovém či etnickém původu</w:t>
            </w:r>
          </w:p>
        </w:tc>
        <w:tc>
          <w:tcPr>
            <w:tcW w:w="851" w:type="dxa"/>
            <w:noWrap/>
            <w:hideMark/>
          </w:tcPr>
          <w:p w14:paraId="279D16CC"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Pr>
          <w:p w14:paraId="50805AE3"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nil"/>
              <w:bottom w:val="nil"/>
              <w:right w:val="nil"/>
            </w:tcBorders>
          </w:tcPr>
          <w:p w14:paraId="672B9AF1" w14:textId="77777777" w:rsidR="00500B12" w:rsidRPr="00500B12" w:rsidRDefault="00500B12" w:rsidP="00500B12">
            <w:pPr>
              <w:spacing w:line="259" w:lineRule="auto"/>
              <w:rPr>
                <w:rFonts w:asciiTheme="minorHAnsi" w:hAnsiTheme="minorHAnsi" w:cstheme="minorHAnsi"/>
                <w:color w:val="000000"/>
                <w:sz w:val="22"/>
                <w:szCs w:val="22"/>
              </w:rPr>
            </w:pPr>
          </w:p>
        </w:tc>
      </w:tr>
      <w:tr w:rsidR="00500B12" w:rsidRPr="00500B12" w14:paraId="09BD00E3" w14:textId="77777777" w:rsidTr="005A144B">
        <w:trPr>
          <w:trHeight w:val="300"/>
        </w:trPr>
        <w:tc>
          <w:tcPr>
            <w:tcW w:w="2263" w:type="dxa"/>
            <w:vMerge/>
            <w:hideMark/>
          </w:tcPr>
          <w:p w14:paraId="5BD32C97"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3413" w:type="dxa"/>
            <w:gridSpan w:val="2"/>
            <w:noWrap/>
            <w:hideMark/>
          </w:tcPr>
          <w:p w14:paraId="4F6279EA"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politických názorech</w:t>
            </w:r>
          </w:p>
        </w:tc>
        <w:tc>
          <w:tcPr>
            <w:tcW w:w="851" w:type="dxa"/>
            <w:noWrap/>
            <w:hideMark/>
          </w:tcPr>
          <w:p w14:paraId="0FEBF6C7"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Pr>
          <w:p w14:paraId="6A66F1EE"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nil"/>
              <w:bottom w:val="nil"/>
              <w:right w:val="nil"/>
            </w:tcBorders>
          </w:tcPr>
          <w:p w14:paraId="0A5C15CD" w14:textId="77777777" w:rsidR="00500B12" w:rsidRPr="00500B12" w:rsidRDefault="00500B12" w:rsidP="00500B12">
            <w:pPr>
              <w:spacing w:line="259" w:lineRule="auto"/>
              <w:rPr>
                <w:rFonts w:asciiTheme="minorHAnsi" w:hAnsiTheme="minorHAnsi" w:cstheme="minorHAnsi"/>
                <w:color w:val="000000"/>
                <w:sz w:val="22"/>
                <w:szCs w:val="22"/>
              </w:rPr>
            </w:pPr>
          </w:p>
        </w:tc>
      </w:tr>
      <w:tr w:rsidR="00500B12" w:rsidRPr="00500B12" w14:paraId="3000E31C" w14:textId="77777777" w:rsidTr="005A144B">
        <w:trPr>
          <w:trHeight w:val="300"/>
        </w:trPr>
        <w:tc>
          <w:tcPr>
            <w:tcW w:w="2263" w:type="dxa"/>
            <w:vMerge/>
            <w:hideMark/>
          </w:tcPr>
          <w:p w14:paraId="32D7CCC6"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3413" w:type="dxa"/>
            <w:gridSpan w:val="2"/>
            <w:noWrap/>
            <w:hideMark/>
          </w:tcPr>
          <w:p w14:paraId="1BD78646"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náboženském nebo filozofickém vyznání</w:t>
            </w:r>
          </w:p>
        </w:tc>
        <w:tc>
          <w:tcPr>
            <w:tcW w:w="851" w:type="dxa"/>
            <w:noWrap/>
            <w:hideMark/>
          </w:tcPr>
          <w:p w14:paraId="3646E3B4"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Pr>
          <w:p w14:paraId="589A33AD"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nil"/>
              <w:bottom w:val="nil"/>
              <w:right w:val="nil"/>
            </w:tcBorders>
          </w:tcPr>
          <w:p w14:paraId="2EBD5209" w14:textId="77777777" w:rsidR="00500B12" w:rsidRPr="00500B12" w:rsidRDefault="00500B12" w:rsidP="00500B12">
            <w:pPr>
              <w:spacing w:line="259" w:lineRule="auto"/>
              <w:rPr>
                <w:rFonts w:asciiTheme="minorHAnsi" w:hAnsiTheme="minorHAnsi" w:cstheme="minorHAnsi"/>
                <w:color w:val="000000"/>
                <w:sz w:val="22"/>
                <w:szCs w:val="22"/>
              </w:rPr>
            </w:pPr>
          </w:p>
        </w:tc>
      </w:tr>
      <w:tr w:rsidR="00500B12" w:rsidRPr="00500B12" w14:paraId="23FE15E3" w14:textId="77777777" w:rsidTr="005A144B">
        <w:trPr>
          <w:trHeight w:val="300"/>
        </w:trPr>
        <w:tc>
          <w:tcPr>
            <w:tcW w:w="2263" w:type="dxa"/>
            <w:vMerge/>
            <w:hideMark/>
          </w:tcPr>
          <w:p w14:paraId="2D1579B9"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3413" w:type="dxa"/>
            <w:gridSpan w:val="2"/>
            <w:noWrap/>
            <w:hideMark/>
          </w:tcPr>
          <w:p w14:paraId="2BEB6BCD"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členství v odborech</w:t>
            </w:r>
          </w:p>
        </w:tc>
        <w:tc>
          <w:tcPr>
            <w:tcW w:w="851" w:type="dxa"/>
            <w:noWrap/>
            <w:hideMark/>
          </w:tcPr>
          <w:p w14:paraId="019356CB"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Pr>
          <w:p w14:paraId="0C754985"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nil"/>
              <w:bottom w:val="nil"/>
              <w:right w:val="nil"/>
            </w:tcBorders>
          </w:tcPr>
          <w:p w14:paraId="0A922765" w14:textId="77777777" w:rsidR="00500B12" w:rsidRPr="00500B12" w:rsidRDefault="00500B12" w:rsidP="00500B12">
            <w:pPr>
              <w:spacing w:line="259" w:lineRule="auto"/>
              <w:rPr>
                <w:rFonts w:asciiTheme="minorHAnsi" w:hAnsiTheme="minorHAnsi" w:cstheme="minorHAnsi"/>
                <w:color w:val="000000"/>
                <w:sz w:val="22"/>
                <w:szCs w:val="22"/>
              </w:rPr>
            </w:pPr>
          </w:p>
        </w:tc>
      </w:tr>
      <w:tr w:rsidR="00500B12" w:rsidRPr="00500B12" w14:paraId="7ABB4BD4" w14:textId="77777777" w:rsidTr="005A144B">
        <w:trPr>
          <w:trHeight w:val="300"/>
        </w:trPr>
        <w:tc>
          <w:tcPr>
            <w:tcW w:w="2263" w:type="dxa"/>
            <w:vMerge/>
            <w:hideMark/>
          </w:tcPr>
          <w:p w14:paraId="659A6C88"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3413" w:type="dxa"/>
            <w:gridSpan w:val="2"/>
            <w:shd w:val="clear" w:color="auto" w:fill="auto"/>
            <w:noWrap/>
            <w:hideMark/>
          </w:tcPr>
          <w:p w14:paraId="70429567"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o zdravotním stavu</w:t>
            </w:r>
          </w:p>
        </w:tc>
        <w:tc>
          <w:tcPr>
            <w:tcW w:w="851" w:type="dxa"/>
            <w:shd w:val="clear" w:color="auto" w:fill="auto"/>
            <w:noWrap/>
            <w:hideMark/>
          </w:tcPr>
          <w:p w14:paraId="456A7978"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Pr>
          <w:p w14:paraId="20C2BD8C"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nil"/>
              <w:bottom w:val="nil"/>
              <w:right w:val="nil"/>
            </w:tcBorders>
          </w:tcPr>
          <w:p w14:paraId="69EE6C3D" w14:textId="77777777" w:rsidR="00500B12" w:rsidRPr="00500B12" w:rsidRDefault="00500B12" w:rsidP="00500B12">
            <w:pPr>
              <w:spacing w:line="259" w:lineRule="auto"/>
              <w:rPr>
                <w:rFonts w:asciiTheme="minorHAnsi" w:hAnsiTheme="minorHAnsi" w:cstheme="minorHAnsi"/>
                <w:color w:val="000000"/>
                <w:sz w:val="22"/>
                <w:szCs w:val="22"/>
              </w:rPr>
            </w:pPr>
          </w:p>
        </w:tc>
      </w:tr>
      <w:tr w:rsidR="00500B12" w:rsidRPr="00500B12" w14:paraId="59D2A735" w14:textId="77777777" w:rsidTr="005A144B">
        <w:trPr>
          <w:trHeight w:val="300"/>
        </w:trPr>
        <w:tc>
          <w:tcPr>
            <w:tcW w:w="2263" w:type="dxa"/>
            <w:vMerge/>
            <w:hideMark/>
          </w:tcPr>
          <w:p w14:paraId="7E5904E4"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3413" w:type="dxa"/>
            <w:gridSpan w:val="2"/>
            <w:shd w:val="clear" w:color="auto" w:fill="auto"/>
            <w:noWrap/>
            <w:hideMark/>
          </w:tcPr>
          <w:p w14:paraId="381D88DA"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 xml:space="preserve">sexuální orientaci </w:t>
            </w:r>
          </w:p>
        </w:tc>
        <w:tc>
          <w:tcPr>
            <w:tcW w:w="851" w:type="dxa"/>
            <w:shd w:val="clear" w:color="auto" w:fill="auto"/>
            <w:noWrap/>
            <w:hideMark/>
          </w:tcPr>
          <w:p w14:paraId="6017EDEF"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Pr>
          <w:p w14:paraId="110FC265"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nil"/>
              <w:bottom w:val="nil"/>
              <w:right w:val="nil"/>
            </w:tcBorders>
          </w:tcPr>
          <w:p w14:paraId="24A144A1" w14:textId="77777777" w:rsidR="00500B12" w:rsidRPr="00500B12" w:rsidRDefault="00500B12" w:rsidP="00500B12">
            <w:pPr>
              <w:spacing w:line="259" w:lineRule="auto"/>
              <w:rPr>
                <w:rFonts w:asciiTheme="minorHAnsi" w:hAnsiTheme="minorHAnsi" w:cstheme="minorHAnsi"/>
                <w:color w:val="000000"/>
                <w:sz w:val="22"/>
                <w:szCs w:val="22"/>
              </w:rPr>
            </w:pPr>
          </w:p>
        </w:tc>
      </w:tr>
      <w:tr w:rsidR="00500B12" w:rsidRPr="00500B12" w14:paraId="13337DFF" w14:textId="77777777" w:rsidTr="005A144B">
        <w:trPr>
          <w:trHeight w:val="300"/>
        </w:trPr>
        <w:tc>
          <w:tcPr>
            <w:tcW w:w="2263" w:type="dxa"/>
            <w:vMerge/>
            <w:hideMark/>
          </w:tcPr>
          <w:p w14:paraId="01658A7A"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3413" w:type="dxa"/>
            <w:gridSpan w:val="2"/>
            <w:shd w:val="clear" w:color="auto" w:fill="auto"/>
            <w:noWrap/>
            <w:hideMark/>
          </w:tcPr>
          <w:p w14:paraId="2F7E2537"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trestních deliktech či pravomocném odsouzení osob</w:t>
            </w:r>
          </w:p>
        </w:tc>
        <w:tc>
          <w:tcPr>
            <w:tcW w:w="851" w:type="dxa"/>
            <w:shd w:val="clear" w:color="auto" w:fill="auto"/>
            <w:noWrap/>
            <w:hideMark/>
          </w:tcPr>
          <w:p w14:paraId="15667FFB"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Pr>
          <w:p w14:paraId="18488CBA"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nil"/>
              <w:bottom w:val="nil"/>
              <w:right w:val="nil"/>
            </w:tcBorders>
          </w:tcPr>
          <w:p w14:paraId="324B70CF" w14:textId="77777777" w:rsidR="00500B12" w:rsidRPr="00500B12" w:rsidRDefault="00500B12" w:rsidP="00500B12">
            <w:pPr>
              <w:spacing w:line="259" w:lineRule="auto"/>
              <w:rPr>
                <w:rFonts w:asciiTheme="minorHAnsi" w:hAnsiTheme="minorHAnsi" w:cstheme="minorHAnsi"/>
                <w:color w:val="000000"/>
                <w:sz w:val="22"/>
                <w:szCs w:val="22"/>
              </w:rPr>
            </w:pPr>
          </w:p>
        </w:tc>
      </w:tr>
      <w:tr w:rsidR="00500B12" w:rsidRPr="00500B12" w14:paraId="15AF34FC" w14:textId="77777777" w:rsidTr="005A144B">
        <w:trPr>
          <w:trHeight w:val="300"/>
        </w:trPr>
        <w:tc>
          <w:tcPr>
            <w:tcW w:w="2263" w:type="dxa"/>
            <w:vMerge/>
            <w:hideMark/>
          </w:tcPr>
          <w:p w14:paraId="397551BA"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3413" w:type="dxa"/>
            <w:gridSpan w:val="2"/>
            <w:shd w:val="clear" w:color="auto" w:fill="auto"/>
            <w:noWrap/>
            <w:hideMark/>
          </w:tcPr>
          <w:p w14:paraId="64CD2399"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genetické údaje</w:t>
            </w:r>
          </w:p>
        </w:tc>
        <w:tc>
          <w:tcPr>
            <w:tcW w:w="851" w:type="dxa"/>
            <w:shd w:val="clear" w:color="auto" w:fill="auto"/>
            <w:noWrap/>
            <w:hideMark/>
          </w:tcPr>
          <w:p w14:paraId="2CDB90A1"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Pr>
          <w:p w14:paraId="7E48477A"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nil"/>
              <w:bottom w:val="nil"/>
              <w:right w:val="nil"/>
            </w:tcBorders>
          </w:tcPr>
          <w:p w14:paraId="35EB0F1A" w14:textId="77777777" w:rsidR="00500B12" w:rsidRPr="00500B12" w:rsidRDefault="00500B12" w:rsidP="00500B12">
            <w:pPr>
              <w:spacing w:line="259" w:lineRule="auto"/>
              <w:rPr>
                <w:rFonts w:asciiTheme="minorHAnsi" w:hAnsiTheme="minorHAnsi" w:cstheme="minorHAnsi"/>
                <w:color w:val="000000"/>
                <w:sz w:val="22"/>
                <w:szCs w:val="22"/>
              </w:rPr>
            </w:pPr>
          </w:p>
        </w:tc>
      </w:tr>
      <w:tr w:rsidR="00500B12" w:rsidRPr="00500B12" w14:paraId="1C28FD26" w14:textId="77777777" w:rsidTr="005A144B">
        <w:trPr>
          <w:trHeight w:val="300"/>
        </w:trPr>
        <w:tc>
          <w:tcPr>
            <w:tcW w:w="2263" w:type="dxa"/>
            <w:vMerge/>
          </w:tcPr>
          <w:p w14:paraId="7D906788"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1287" w:type="dxa"/>
            <w:vMerge w:val="restart"/>
            <w:shd w:val="clear" w:color="auto" w:fill="auto"/>
            <w:noWrap/>
          </w:tcPr>
          <w:p w14:paraId="27E0D142"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biometrické údaje</w:t>
            </w:r>
          </w:p>
        </w:tc>
        <w:tc>
          <w:tcPr>
            <w:tcW w:w="2126" w:type="dxa"/>
            <w:shd w:val="clear" w:color="auto" w:fill="auto"/>
          </w:tcPr>
          <w:p w14:paraId="76C88666"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fotografický záznam, podobizna</w:t>
            </w:r>
          </w:p>
        </w:tc>
        <w:tc>
          <w:tcPr>
            <w:tcW w:w="851" w:type="dxa"/>
            <w:shd w:val="clear" w:color="auto" w:fill="auto"/>
            <w:noWrap/>
          </w:tcPr>
          <w:p w14:paraId="05D8E474"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Pr>
          <w:p w14:paraId="6CC0F11B"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nil"/>
              <w:bottom w:val="nil"/>
              <w:right w:val="nil"/>
            </w:tcBorders>
          </w:tcPr>
          <w:p w14:paraId="40EE9723" w14:textId="77777777" w:rsidR="00500B12" w:rsidRPr="00500B12" w:rsidRDefault="00500B12" w:rsidP="00500B12">
            <w:pPr>
              <w:spacing w:line="259" w:lineRule="auto"/>
              <w:rPr>
                <w:rFonts w:asciiTheme="minorHAnsi" w:hAnsiTheme="minorHAnsi" w:cstheme="minorHAnsi"/>
                <w:color w:val="000000"/>
                <w:sz w:val="22"/>
                <w:szCs w:val="22"/>
              </w:rPr>
            </w:pPr>
          </w:p>
        </w:tc>
      </w:tr>
      <w:tr w:rsidR="00500B12" w:rsidRPr="00500B12" w14:paraId="5FEF2773" w14:textId="77777777" w:rsidTr="005A144B">
        <w:trPr>
          <w:trHeight w:val="300"/>
        </w:trPr>
        <w:tc>
          <w:tcPr>
            <w:tcW w:w="2263" w:type="dxa"/>
            <w:vMerge/>
          </w:tcPr>
          <w:p w14:paraId="6B844FB4"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1287" w:type="dxa"/>
            <w:vMerge/>
            <w:shd w:val="clear" w:color="auto" w:fill="auto"/>
            <w:noWrap/>
          </w:tcPr>
          <w:p w14:paraId="4DF28F5F" w14:textId="77777777" w:rsidR="00500B12" w:rsidRPr="00500B12" w:rsidRDefault="00500B12" w:rsidP="00500B12">
            <w:pPr>
              <w:spacing w:line="259" w:lineRule="auto"/>
              <w:rPr>
                <w:rFonts w:asciiTheme="minorHAnsi" w:hAnsiTheme="minorHAnsi" w:cstheme="minorHAnsi"/>
                <w:color w:val="000000"/>
                <w:sz w:val="22"/>
                <w:szCs w:val="22"/>
              </w:rPr>
            </w:pPr>
          </w:p>
        </w:tc>
        <w:tc>
          <w:tcPr>
            <w:tcW w:w="2126" w:type="dxa"/>
            <w:shd w:val="clear" w:color="auto" w:fill="auto"/>
          </w:tcPr>
          <w:p w14:paraId="6D730766"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otisk prstu</w:t>
            </w:r>
          </w:p>
        </w:tc>
        <w:tc>
          <w:tcPr>
            <w:tcW w:w="851" w:type="dxa"/>
            <w:shd w:val="clear" w:color="auto" w:fill="auto"/>
            <w:noWrap/>
          </w:tcPr>
          <w:p w14:paraId="70EFD6BA"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Pr>
          <w:p w14:paraId="3C0D9562"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nil"/>
              <w:bottom w:val="nil"/>
              <w:right w:val="nil"/>
            </w:tcBorders>
          </w:tcPr>
          <w:p w14:paraId="70289529" w14:textId="77777777" w:rsidR="00500B12" w:rsidRPr="00500B12" w:rsidRDefault="00500B12" w:rsidP="00500B12">
            <w:pPr>
              <w:spacing w:line="259" w:lineRule="auto"/>
              <w:rPr>
                <w:rFonts w:asciiTheme="minorHAnsi" w:hAnsiTheme="minorHAnsi" w:cstheme="minorHAnsi"/>
                <w:color w:val="000000"/>
                <w:sz w:val="22"/>
                <w:szCs w:val="22"/>
              </w:rPr>
            </w:pPr>
          </w:p>
        </w:tc>
      </w:tr>
      <w:tr w:rsidR="00500B12" w:rsidRPr="00500B12" w14:paraId="34128DF5" w14:textId="77777777" w:rsidTr="005A144B">
        <w:trPr>
          <w:trHeight w:val="300"/>
        </w:trPr>
        <w:tc>
          <w:tcPr>
            <w:tcW w:w="2263" w:type="dxa"/>
            <w:vMerge/>
            <w:hideMark/>
          </w:tcPr>
          <w:p w14:paraId="74C953CC"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1287" w:type="dxa"/>
            <w:vMerge/>
            <w:shd w:val="clear" w:color="auto" w:fill="auto"/>
            <w:noWrap/>
            <w:hideMark/>
          </w:tcPr>
          <w:p w14:paraId="6AA09DF6" w14:textId="77777777" w:rsidR="00500B12" w:rsidRPr="00500B12" w:rsidRDefault="00500B12" w:rsidP="00500B12">
            <w:pPr>
              <w:spacing w:line="259" w:lineRule="auto"/>
              <w:rPr>
                <w:rFonts w:asciiTheme="minorHAnsi" w:hAnsiTheme="minorHAnsi" w:cstheme="minorHAnsi"/>
                <w:color w:val="000000"/>
                <w:sz w:val="22"/>
                <w:szCs w:val="22"/>
              </w:rPr>
            </w:pPr>
          </w:p>
        </w:tc>
        <w:tc>
          <w:tcPr>
            <w:tcW w:w="2126" w:type="dxa"/>
            <w:shd w:val="clear" w:color="auto" w:fill="auto"/>
          </w:tcPr>
          <w:p w14:paraId="2ED8D317"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Podpis</w:t>
            </w:r>
          </w:p>
        </w:tc>
        <w:tc>
          <w:tcPr>
            <w:tcW w:w="851" w:type="dxa"/>
            <w:shd w:val="clear" w:color="auto" w:fill="auto"/>
            <w:noWrap/>
            <w:hideMark/>
          </w:tcPr>
          <w:p w14:paraId="4F26E256"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Pr>
          <w:p w14:paraId="21C5D3F0"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nil"/>
              <w:bottom w:val="nil"/>
              <w:right w:val="nil"/>
            </w:tcBorders>
          </w:tcPr>
          <w:p w14:paraId="3D6057BC" w14:textId="77777777" w:rsidR="00500B12" w:rsidRPr="00500B12" w:rsidRDefault="00500B12" w:rsidP="00500B12">
            <w:pPr>
              <w:spacing w:line="259" w:lineRule="auto"/>
              <w:rPr>
                <w:rFonts w:asciiTheme="minorHAnsi" w:hAnsiTheme="minorHAnsi" w:cstheme="minorHAnsi"/>
                <w:color w:val="000000"/>
                <w:sz w:val="22"/>
                <w:szCs w:val="22"/>
              </w:rPr>
            </w:pPr>
          </w:p>
        </w:tc>
      </w:tr>
      <w:tr w:rsidR="00500B12" w:rsidRPr="00500B12" w14:paraId="6B000D45" w14:textId="77777777" w:rsidTr="005A144B">
        <w:trPr>
          <w:trHeight w:val="300"/>
        </w:trPr>
        <w:tc>
          <w:tcPr>
            <w:tcW w:w="2263" w:type="dxa"/>
            <w:vMerge/>
            <w:hideMark/>
          </w:tcPr>
          <w:p w14:paraId="46DCAE7E" w14:textId="77777777" w:rsidR="00500B12" w:rsidRPr="00500B12" w:rsidRDefault="00500B12" w:rsidP="00500B12">
            <w:pPr>
              <w:spacing w:line="259" w:lineRule="auto"/>
              <w:rPr>
                <w:rFonts w:asciiTheme="minorHAnsi" w:hAnsiTheme="minorHAnsi" w:cstheme="minorHAnsi"/>
                <w:b/>
                <w:bCs/>
                <w:color w:val="000000"/>
                <w:sz w:val="22"/>
                <w:szCs w:val="22"/>
              </w:rPr>
            </w:pPr>
          </w:p>
        </w:tc>
        <w:tc>
          <w:tcPr>
            <w:tcW w:w="3413" w:type="dxa"/>
            <w:gridSpan w:val="2"/>
            <w:shd w:val="clear" w:color="auto" w:fill="auto"/>
            <w:noWrap/>
            <w:hideMark/>
          </w:tcPr>
          <w:p w14:paraId="1B1F0459"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osobní údaje dětí</w:t>
            </w:r>
          </w:p>
        </w:tc>
        <w:tc>
          <w:tcPr>
            <w:tcW w:w="851" w:type="dxa"/>
            <w:shd w:val="clear" w:color="auto" w:fill="auto"/>
            <w:noWrap/>
            <w:hideMark/>
          </w:tcPr>
          <w:p w14:paraId="0FF68561"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ANO</w:t>
            </w:r>
          </w:p>
        </w:tc>
        <w:tc>
          <w:tcPr>
            <w:tcW w:w="707" w:type="dxa"/>
          </w:tcPr>
          <w:p w14:paraId="7F6792CE" w14:textId="77777777" w:rsidR="00500B12" w:rsidRPr="00500B12" w:rsidRDefault="00500B12" w:rsidP="00500B12">
            <w:pPr>
              <w:spacing w:line="259" w:lineRule="auto"/>
              <w:rPr>
                <w:rFonts w:asciiTheme="minorHAnsi" w:hAnsiTheme="minorHAnsi" w:cstheme="minorHAnsi"/>
                <w:color w:val="000000"/>
                <w:sz w:val="22"/>
                <w:szCs w:val="22"/>
              </w:rPr>
            </w:pPr>
            <w:r w:rsidRPr="00500B12">
              <w:rPr>
                <w:rFonts w:asciiTheme="minorHAnsi" w:hAnsiTheme="minorHAnsi" w:cstheme="minorHAnsi"/>
                <w:color w:val="000000"/>
                <w:sz w:val="22"/>
                <w:szCs w:val="22"/>
              </w:rPr>
              <w:t>NE</w:t>
            </w:r>
          </w:p>
        </w:tc>
        <w:tc>
          <w:tcPr>
            <w:tcW w:w="2117" w:type="dxa"/>
            <w:tcBorders>
              <w:top w:val="nil"/>
              <w:bottom w:val="nil"/>
              <w:right w:val="nil"/>
            </w:tcBorders>
          </w:tcPr>
          <w:p w14:paraId="4377EE5C" w14:textId="77777777" w:rsidR="00500B12" w:rsidRPr="00500B12" w:rsidRDefault="00500B12" w:rsidP="00500B12">
            <w:pPr>
              <w:spacing w:line="259" w:lineRule="auto"/>
              <w:rPr>
                <w:rFonts w:asciiTheme="minorHAnsi" w:hAnsiTheme="minorHAnsi" w:cstheme="minorHAnsi"/>
                <w:color w:val="000000"/>
                <w:sz w:val="22"/>
                <w:szCs w:val="22"/>
              </w:rPr>
            </w:pPr>
          </w:p>
        </w:tc>
      </w:tr>
    </w:tbl>
    <w:p w14:paraId="66796452" w14:textId="302463FE" w:rsidR="00552DA0" w:rsidRDefault="00552DA0" w:rsidP="00DC0427">
      <w:pPr>
        <w:spacing w:line="259" w:lineRule="auto"/>
        <w:rPr>
          <w:rFonts w:asciiTheme="minorHAnsi" w:hAnsiTheme="minorHAnsi" w:cstheme="minorHAnsi"/>
          <w:color w:val="000000"/>
          <w:sz w:val="22"/>
          <w:szCs w:val="22"/>
        </w:rPr>
      </w:pPr>
    </w:p>
    <w:p w14:paraId="53C23294" w14:textId="54D334DB" w:rsidR="00500B12" w:rsidRDefault="00500B12" w:rsidP="00500B12">
      <w:pPr>
        <w:pStyle w:val="Odstavecseseznamem"/>
        <w:numPr>
          <w:ilvl w:val="0"/>
          <w:numId w:val="17"/>
        </w:numPr>
        <w:spacing w:before="0" w:after="0" w:line="259" w:lineRule="auto"/>
        <w:rPr>
          <w:rFonts w:cstheme="minorHAnsi"/>
          <w:color w:val="000000"/>
          <w:szCs w:val="22"/>
          <w:lang w:val="cs-CZ"/>
        </w:rPr>
      </w:pPr>
      <w:r>
        <w:rPr>
          <w:rFonts w:cstheme="minorHAnsi"/>
          <w:color w:val="000000"/>
          <w:szCs w:val="22"/>
          <w:lang w:val="cs-CZ"/>
        </w:rPr>
        <w:t>osobní údaje klientů:</w:t>
      </w:r>
    </w:p>
    <w:p w14:paraId="459FA5CD" w14:textId="26255764" w:rsidR="00500B12" w:rsidRDefault="00500B12" w:rsidP="00500B12">
      <w:pPr>
        <w:spacing w:line="259" w:lineRule="auto"/>
        <w:rPr>
          <w:rFonts w:cstheme="minorHAnsi"/>
          <w:color w:val="000000"/>
          <w:szCs w:val="22"/>
        </w:rPr>
      </w:pPr>
    </w:p>
    <w:tbl>
      <w:tblPr>
        <w:tblStyle w:val="TabellemitGittern5"/>
        <w:tblW w:w="9351" w:type="dxa"/>
        <w:tblLook w:val="04A0" w:firstRow="1" w:lastRow="0" w:firstColumn="1" w:lastColumn="0" w:noHBand="0" w:noVBand="1"/>
      </w:tblPr>
      <w:tblGrid>
        <w:gridCol w:w="2263"/>
        <w:gridCol w:w="1287"/>
        <w:gridCol w:w="2126"/>
        <w:gridCol w:w="851"/>
        <w:gridCol w:w="707"/>
        <w:gridCol w:w="2117"/>
      </w:tblGrid>
      <w:tr w:rsidR="00500B12" w:rsidRPr="00500B12" w14:paraId="4160F5F5" w14:textId="77777777" w:rsidTr="005A144B">
        <w:trPr>
          <w:trHeight w:val="300"/>
        </w:trPr>
        <w:tc>
          <w:tcPr>
            <w:tcW w:w="2263" w:type="dxa"/>
            <w:vMerge w:val="restart"/>
            <w:noWrap/>
            <w:hideMark/>
          </w:tcPr>
          <w:p w14:paraId="251408BA"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r w:rsidRPr="00500B12">
              <w:rPr>
                <w:rFonts w:asciiTheme="minorHAnsi" w:eastAsiaTheme="minorHAnsi" w:hAnsiTheme="minorHAnsi" w:cstheme="minorBidi"/>
                <w:b/>
                <w:bCs/>
                <w:sz w:val="22"/>
                <w:szCs w:val="22"/>
                <w:lang w:eastAsia="en-US"/>
              </w:rPr>
              <w:t xml:space="preserve">obecné osobní údaje </w:t>
            </w:r>
          </w:p>
        </w:tc>
        <w:tc>
          <w:tcPr>
            <w:tcW w:w="3413" w:type="dxa"/>
            <w:gridSpan w:val="2"/>
            <w:noWrap/>
            <w:hideMark/>
          </w:tcPr>
          <w:p w14:paraId="0C9F8E3B"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jméno a příjmení</w:t>
            </w:r>
          </w:p>
        </w:tc>
        <w:tc>
          <w:tcPr>
            <w:tcW w:w="851" w:type="dxa"/>
            <w:noWrap/>
            <w:hideMark/>
          </w:tcPr>
          <w:p w14:paraId="60202BEC"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7" w:type="dxa"/>
            <w:tcBorders>
              <w:right w:val="single" w:sz="4" w:space="0" w:color="auto"/>
            </w:tcBorders>
          </w:tcPr>
          <w:p w14:paraId="4D41E94E"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17" w:type="dxa"/>
            <w:tcBorders>
              <w:top w:val="nil"/>
              <w:left w:val="single" w:sz="4" w:space="0" w:color="auto"/>
              <w:bottom w:val="nil"/>
              <w:right w:val="nil"/>
            </w:tcBorders>
          </w:tcPr>
          <w:p w14:paraId="74A036BD"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0AB86B3E" w14:textId="77777777" w:rsidTr="005A144B">
        <w:trPr>
          <w:trHeight w:val="300"/>
        </w:trPr>
        <w:tc>
          <w:tcPr>
            <w:tcW w:w="2263" w:type="dxa"/>
            <w:vMerge/>
            <w:noWrap/>
          </w:tcPr>
          <w:p w14:paraId="3FC8973D"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13" w:type="dxa"/>
            <w:gridSpan w:val="2"/>
            <w:noWrap/>
          </w:tcPr>
          <w:p w14:paraId="0D5ED3D5"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Titul</w:t>
            </w:r>
          </w:p>
        </w:tc>
        <w:tc>
          <w:tcPr>
            <w:tcW w:w="851" w:type="dxa"/>
            <w:noWrap/>
          </w:tcPr>
          <w:p w14:paraId="09F14F99"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7" w:type="dxa"/>
            <w:tcBorders>
              <w:right w:val="single" w:sz="4" w:space="0" w:color="auto"/>
            </w:tcBorders>
          </w:tcPr>
          <w:p w14:paraId="0987636C"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17" w:type="dxa"/>
            <w:tcBorders>
              <w:top w:val="nil"/>
              <w:left w:val="single" w:sz="4" w:space="0" w:color="auto"/>
              <w:bottom w:val="nil"/>
              <w:right w:val="nil"/>
            </w:tcBorders>
          </w:tcPr>
          <w:p w14:paraId="29FDDA9C"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27B40E28" w14:textId="77777777" w:rsidTr="005A144B">
        <w:trPr>
          <w:trHeight w:val="300"/>
        </w:trPr>
        <w:tc>
          <w:tcPr>
            <w:tcW w:w="2263" w:type="dxa"/>
            <w:vMerge/>
            <w:hideMark/>
          </w:tcPr>
          <w:p w14:paraId="5FF6D175"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13" w:type="dxa"/>
            <w:gridSpan w:val="2"/>
            <w:noWrap/>
            <w:hideMark/>
          </w:tcPr>
          <w:p w14:paraId="1ACE6E97"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Pohlaví</w:t>
            </w:r>
          </w:p>
        </w:tc>
        <w:tc>
          <w:tcPr>
            <w:tcW w:w="851" w:type="dxa"/>
            <w:noWrap/>
            <w:hideMark/>
          </w:tcPr>
          <w:p w14:paraId="7C755EB5"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7" w:type="dxa"/>
            <w:tcBorders>
              <w:right w:val="single" w:sz="4" w:space="0" w:color="auto"/>
            </w:tcBorders>
          </w:tcPr>
          <w:p w14:paraId="3DBF4D60"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17" w:type="dxa"/>
            <w:tcBorders>
              <w:top w:val="nil"/>
              <w:left w:val="single" w:sz="4" w:space="0" w:color="auto"/>
              <w:bottom w:val="nil"/>
              <w:right w:val="nil"/>
            </w:tcBorders>
          </w:tcPr>
          <w:p w14:paraId="6F082D05"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36623927" w14:textId="77777777" w:rsidTr="005A144B">
        <w:trPr>
          <w:trHeight w:val="300"/>
        </w:trPr>
        <w:tc>
          <w:tcPr>
            <w:tcW w:w="2263" w:type="dxa"/>
            <w:vMerge/>
          </w:tcPr>
          <w:p w14:paraId="418FD964"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13" w:type="dxa"/>
            <w:gridSpan w:val="2"/>
            <w:noWrap/>
          </w:tcPr>
          <w:p w14:paraId="4693A865"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datum narození</w:t>
            </w:r>
          </w:p>
        </w:tc>
        <w:tc>
          <w:tcPr>
            <w:tcW w:w="851" w:type="dxa"/>
            <w:noWrap/>
          </w:tcPr>
          <w:p w14:paraId="29B00714"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7" w:type="dxa"/>
            <w:tcBorders>
              <w:right w:val="single" w:sz="4" w:space="0" w:color="auto"/>
            </w:tcBorders>
          </w:tcPr>
          <w:p w14:paraId="610C62AE"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17" w:type="dxa"/>
            <w:tcBorders>
              <w:top w:val="nil"/>
              <w:left w:val="single" w:sz="4" w:space="0" w:color="auto"/>
              <w:bottom w:val="nil"/>
              <w:right w:val="nil"/>
            </w:tcBorders>
          </w:tcPr>
          <w:p w14:paraId="333293F0"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1D10DD24" w14:textId="77777777" w:rsidTr="005A144B">
        <w:trPr>
          <w:trHeight w:val="300"/>
        </w:trPr>
        <w:tc>
          <w:tcPr>
            <w:tcW w:w="2263" w:type="dxa"/>
            <w:vMerge/>
            <w:hideMark/>
          </w:tcPr>
          <w:p w14:paraId="71375446"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13" w:type="dxa"/>
            <w:gridSpan w:val="2"/>
            <w:noWrap/>
            <w:hideMark/>
          </w:tcPr>
          <w:p w14:paraId="72A8E9BA"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rodné číslo</w:t>
            </w:r>
          </w:p>
        </w:tc>
        <w:tc>
          <w:tcPr>
            <w:tcW w:w="851" w:type="dxa"/>
            <w:noWrap/>
            <w:hideMark/>
          </w:tcPr>
          <w:p w14:paraId="551B7EC7"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7" w:type="dxa"/>
            <w:tcBorders>
              <w:right w:val="single" w:sz="4" w:space="0" w:color="auto"/>
            </w:tcBorders>
          </w:tcPr>
          <w:p w14:paraId="1ADB7C06"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17" w:type="dxa"/>
            <w:tcBorders>
              <w:top w:val="nil"/>
              <w:left w:val="single" w:sz="4" w:space="0" w:color="auto"/>
              <w:bottom w:val="nil"/>
              <w:right w:val="nil"/>
            </w:tcBorders>
          </w:tcPr>
          <w:p w14:paraId="7131C2F3"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1E78FC1B" w14:textId="77777777" w:rsidTr="005A144B">
        <w:trPr>
          <w:trHeight w:val="300"/>
        </w:trPr>
        <w:tc>
          <w:tcPr>
            <w:tcW w:w="2263" w:type="dxa"/>
            <w:vMerge/>
            <w:hideMark/>
          </w:tcPr>
          <w:p w14:paraId="2B00611B"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13" w:type="dxa"/>
            <w:gridSpan w:val="2"/>
            <w:noWrap/>
            <w:hideMark/>
          </w:tcPr>
          <w:p w14:paraId="489A1709"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osobní stav</w:t>
            </w:r>
          </w:p>
        </w:tc>
        <w:tc>
          <w:tcPr>
            <w:tcW w:w="851" w:type="dxa"/>
            <w:noWrap/>
            <w:hideMark/>
          </w:tcPr>
          <w:p w14:paraId="5A728005"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7" w:type="dxa"/>
            <w:tcBorders>
              <w:right w:val="single" w:sz="4" w:space="0" w:color="auto"/>
            </w:tcBorders>
          </w:tcPr>
          <w:p w14:paraId="75A63227"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17" w:type="dxa"/>
            <w:tcBorders>
              <w:top w:val="nil"/>
              <w:left w:val="single" w:sz="4" w:space="0" w:color="auto"/>
              <w:bottom w:val="nil"/>
              <w:right w:val="nil"/>
            </w:tcBorders>
          </w:tcPr>
          <w:p w14:paraId="03DF096B"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6E4CEF1F" w14:textId="77777777" w:rsidTr="005A144B">
        <w:trPr>
          <w:trHeight w:val="300"/>
        </w:trPr>
        <w:tc>
          <w:tcPr>
            <w:tcW w:w="2263" w:type="dxa"/>
            <w:vMerge/>
          </w:tcPr>
          <w:p w14:paraId="226C4E0F"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13" w:type="dxa"/>
            <w:gridSpan w:val="2"/>
            <w:noWrap/>
          </w:tcPr>
          <w:p w14:paraId="2FFB5C68"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vzdělání</w:t>
            </w:r>
          </w:p>
        </w:tc>
        <w:tc>
          <w:tcPr>
            <w:tcW w:w="851" w:type="dxa"/>
            <w:noWrap/>
          </w:tcPr>
          <w:p w14:paraId="5914DC25"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7" w:type="dxa"/>
            <w:tcBorders>
              <w:right w:val="single" w:sz="4" w:space="0" w:color="auto"/>
            </w:tcBorders>
          </w:tcPr>
          <w:p w14:paraId="104E5388"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17" w:type="dxa"/>
            <w:tcBorders>
              <w:top w:val="nil"/>
              <w:left w:val="single" w:sz="4" w:space="0" w:color="auto"/>
              <w:bottom w:val="nil"/>
              <w:right w:val="nil"/>
            </w:tcBorders>
          </w:tcPr>
          <w:p w14:paraId="27E744F3"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26101F40" w14:textId="77777777" w:rsidTr="005A144B">
        <w:trPr>
          <w:trHeight w:val="300"/>
        </w:trPr>
        <w:tc>
          <w:tcPr>
            <w:tcW w:w="2263" w:type="dxa"/>
            <w:vMerge/>
          </w:tcPr>
          <w:p w14:paraId="187E7818"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13" w:type="dxa"/>
            <w:gridSpan w:val="2"/>
            <w:noWrap/>
          </w:tcPr>
          <w:p w14:paraId="46D1DFB3"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lokalita/adresa bydliště</w:t>
            </w:r>
          </w:p>
        </w:tc>
        <w:tc>
          <w:tcPr>
            <w:tcW w:w="851" w:type="dxa"/>
            <w:noWrap/>
          </w:tcPr>
          <w:p w14:paraId="7C7FAB98"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7" w:type="dxa"/>
            <w:tcBorders>
              <w:right w:val="single" w:sz="4" w:space="0" w:color="auto"/>
            </w:tcBorders>
          </w:tcPr>
          <w:p w14:paraId="48E6D0B1"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17" w:type="dxa"/>
            <w:tcBorders>
              <w:top w:val="nil"/>
              <w:left w:val="single" w:sz="4" w:space="0" w:color="auto"/>
              <w:bottom w:val="nil"/>
              <w:right w:val="nil"/>
            </w:tcBorders>
          </w:tcPr>
          <w:p w14:paraId="59E0F47C"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7B0C29E5" w14:textId="77777777" w:rsidTr="005A144B">
        <w:trPr>
          <w:trHeight w:val="300"/>
        </w:trPr>
        <w:tc>
          <w:tcPr>
            <w:tcW w:w="2263" w:type="dxa"/>
            <w:vMerge/>
          </w:tcPr>
          <w:p w14:paraId="538BAACC"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13" w:type="dxa"/>
            <w:gridSpan w:val="2"/>
            <w:noWrap/>
          </w:tcPr>
          <w:p w14:paraId="30243811"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číslo bankovního účtu</w:t>
            </w:r>
          </w:p>
        </w:tc>
        <w:tc>
          <w:tcPr>
            <w:tcW w:w="851" w:type="dxa"/>
            <w:noWrap/>
          </w:tcPr>
          <w:p w14:paraId="7887A37D"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7" w:type="dxa"/>
            <w:tcBorders>
              <w:right w:val="single" w:sz="4" w:space="0" w:color="auto"/>
            </w:tcBorders>
          </w:tcPr>
          <w:p w14:paraId="0697DEE9"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17" w:type="dxa"/>
            <w:tcBorders>
              <w:top w:val="nil"/>
              <w:left w:val="single" w:sz="4" w:space="0" w:color="auto"/>
              <w:bottom w:val="nil"/>
              <w:right w:val="nil"/>
            </w:tcBorders>
          </w:tcPr>
          <w:p w14:paraId="0B4F44B9"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23177393" w14:textId="77777777" w:rsidTr="005A144B">
        <w:trPr>
          <w:trHeight w:val="300"/>
        </w:trPr>
        <w:tc>
          <w:tcPr>
            <w:tcW w:w="2263" w:type="dxa"/>
            <w:vMerge/>
          </w:tcPr>
          <w:p w14:paraId="1CB03B57"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13" w:type="dxa"/>
            <w:gridSpan w:val="2"/>
            <w:noWrap/>
          </w:tcPr>
          <w:p w14:paraId="2FE149E7"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údaje o platebních kartách</w:t>
            </w:r>
          </w:p>
        </w:tc>
        <w:tc>
          <w:tcPr>
            <w:tcW w:w="851" w:type="dxa"/>
            <w:noWrap/>
          </w:tcPr>
          <w:p w14:paraId="70DCFFD4"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7" w:type="dxa"/>
            <w:tcBorders>
              <w:right w:val="single" w:sz="4" w:space="0" w:color="auto"/>
            </w:tcBorders>
          </w:tcPr>
          <w:p w14:paraId="694F4AD8"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17" w:type="dxa"/>
            <w:tcBorders>
              <w:top w:val="nil"/>
              <w:left w:val="single" w:sz="4" w:space="0" w:color="auto"/>
              <w:bottom w:val="single" w:sz="4" w:space="0" w:color="auto"/>
              <w:right w:val="nil"/>
            </w:tcBorders>
          </w:tcPr>
          <w:p w14:paraId="21F730CA"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29325BD2" w14:textId="77777777" w:rsidTr="005A144B">
        <w:trPr>
          <w:trHeight w:val="1225"/>
        </w:trPr>
        <w:tc>
          <w:tcPr>
            <w:tcW w:w="2263" w:type="dxa"/>
            <w:vMerge/>
          </w:tcPr>
          <w:p w14:paraId="55B99F19"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13" w:type="dxa"/>
            <w:gridSpan w:val="2"/>
            <w:noWrap/>
          </w:tcPr>
          <w:p w14:paraId="4D1973F9"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údaje o jiných platebních prostředcích</w:t>
            </w:r>
          </w:p>
        </w:tc>
        <w:tc>
          <w:tcPr>
            <w:tcW w:w="851" w:type="dxa"/>
            <w:noWrap/>
          </w:tcPr>
          <w:p w14:paraId="6482F4E4"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7" w:type="dxa"/>
            <w:tcBorders>
              <w:right w:val="single" w:sz="4" w:space="0" w:color="auto"/>
            </w:tcBorders>
          </w:tcPr>
          <w:p w14:paraId="0EF9BC14"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17" w:type="dxa"/>
            <w:tcBorders>
              <w:top w:val="single" w:sz="4" w:space="0" w:color="auto"/>
              <w:left w:val="single" w:sz="4" w:space="0" w:color="auto"/>
              <w:bottom w:val="single" w:sz="4" w:space="0" w:color="auto"/>
              <w:right w:val="single" w:sz="4" w:space="0" w:color="auto"/>
            </w:tcBorders>
          </w:tcPr>
          <w:p w14:paraId="1DB0F84D"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Jaké:</w:t>
            </w:r>
          </w:p>
        </w:tc>
      </w:tr>
      <w:tr w:rsidR="00500B12" w:rsidRPr="00500B12" w14:paraId="6C14077E" w14:textId="77777777" w:rsidTr="005A144B">
        <w:trPr>
          <w:trHeight w:val="300"/>
        </w:trPr>
        <w:tc>
          <w:tcPr>
            <w:tcW w:w="2263" w:type="dxa"/>
            <w:vMerge/>
            <w:hideMark/>
          </w:tcPr>
          <w:p w14:paraId="0BF94376"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13" w:type="dxa"/>
            <w:gridSpan w:val="2"/>
            <w:noWrap/>
            <w:hideMark/>
          </w:tcPr>
          <w:p w14:paraId="749DB3DF"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IP adresa</w:t>
            </w:r>
          </w:p>
        </w:tc>
        <w:tc>
          <w:tcPr>
            <w:tcW w:w="851" w:type="dxa"/>
            <w:noWrap/>
            <w:hideMark/>
          </w:tcPr>
          <w:p w14:paraId="610A6014"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7" w:type="dxa"/>
            <w:tcBorders>
              <w:right w:val="single" w:sz="4" w:space="0" w:color="auto"/>
            </w:tcBorders>
          </w:tcPr>
          <w:p w14:paraId="6614D906"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17" w:type="dxa"/>
            <w:tcBorders>
              <w:top w:val="single" w:sz="4" w:space="0" w:color="auto"/>
              <w:left w:val="single" w:sz="4" w:space="0" w:color="auto"/>
              <w:bottom w:val="nil"/>
              <w:right w:val="nil"/>
            </w:tcBorders>
          </w:tcPr>
          <w:p w14:paraId="48D69B63"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547D0B04" w14:textId="77777777" w:rsidTr="005A144B">
        <w:trPr>
          <w:trHeight w:val="300"/>
        </w:trPr>
        <w:tc>
          <w:tcPr>
            <w:tcW w:w="2263" w:type="dxa"/>
            <w:vMerge/>
            <w:hideMark/>
          </w:tcPr>
          <w:p w14:paraId="57706781"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13" w:type="dxa"/>
            <w:gridSpan w:val="2"/>
            <w:noWrap/>
            <w:hideMark/>
          </w:tcPr>
          <w:p w14:paraId="0E3FAE16"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e-mailová adresa</w:t>
            </w:r>
          </w:p>
        </w:tc>
        <w:tc>
          <w:tcPr>
            <w:tcW w:w="851" w:type="dxa"/>
            <w:noWrap/>
            <w:hideMark/>
          </w:tcPr>
          <w:p w14:paraId="3C063CE3"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7" w:type="dxa"/>
            <w:tcBorders>
              <w:right w:val="single" w:sz="4" w:space="0" w:color="auto"/>
            </w:tcBorders>
          </w:tcPr>
          <w:p w14:paraId="565AA176"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17" w:type="dxa"/>
            <w:tcBorders>
              <w:top w:val="nil"/>
              <w:left w:val="single" w:sz="4" w:space="0" w:color="auto"/>
              <w:bottom w:val="nil"/>
              <w:right w:val="nil"/>
            </w:tcBorders>
          </w:tcPr>
          <w:p w14:paraId="6DF11344"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71741D3E" w14:textId="77777777" w:rsidTr="005A144B">
        <w:trPr>
          <w:trHeight w:val="300"/>
        </w:trPr>
        <w:tc>
          <w:tcPr>
            <w:tcW w:w="2263" w:type="dxa"/>
            <w:vMerge/>
            <w:hideMark/>
          </w:tcPr>
          <w:p w14:paraId="5C1C8745"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13" w:type="dxa"/>
            <w:gridSpan w:val="2"/>
            <w:noWrap/>
            <w:hideMark/>
          </w:tcPr>
          <w:p w14:paraId="4D7E54B5"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telefonní číslo</w:t>
            </w:r>
          </w:p>
        </w:tc>
        <w:tc>
          <w:tcPr>
            <w:tcW w:w="851" w:type="dxa"/>
            <w:noWrap/>
            <w:hideMark/>
          </w:tcPr>
          <w:p w14:paraId="02847A26"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7" w:type="dxa"/>
            <w:tcBorders>
              <w:right w:val="single" w:sz="4" w:space="0" w:color="auto"/>
            </w:tcBorders>
          </w:tcPr>
          <w:p w14:paraId="2F4EC7D7"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17" w:type="dxa"/>
            <w:tcBorders>
              <w:top w:val="nil"/>
              <w:left w:val="single" w:sz="4" w:space="0" w:color="auto"/>
              <w:bottom w:val="single" w:sz="4" w:space="0" w:color="auto"/>
              <w:right w:val="nil"/>
            </w:tcBorders>
          </w:tcPr>
          <w:p w14:paraId="7C555A3F"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7A54B3DE" w14:textId="77777777" w:rsidTr="005A144B">
        <w:trPr>
          <w:trHeight w:val="1182"/>
        </w:trPr>
        <w:tc>
          <w:tcPr>
            <w:tcW w:w="2263" w:type="dxa"/>
            <w:vMerge/>
            <w:hideMark/>
          </w:tcPr>
          <w:p w14:paraId="0E92C531"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13" w:type="dxa"/>
            <w:gridSpan w:val="2"/>
            <w:noWrap/>
            <w:hideMark/>
          </w:tcPr>
          <w:p w14:paraId="2FA3B168"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identifikační údaje vydané státem (např. IČO)</w:t>
            </w:r>
          </w:p>
        </w:tc>
        <w:tc>
          <w:tcPr>
            <w:tcW w:w="851" w:type="dxa"/>
            <w:noWrap/>
            <w:hideMark/>
          </w:tcPr>
          <w:p w14:paraId="35D9BCFF"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ANO</w:t>
            </w:r>
          </w:p>
        </w:tc>
        <w:tc>
          <w:tcPr>
            <w:tcW w:w="707" w:type="dxa"/>
          </w:tcPr>
          <w:p w14:paraId="7D3450C9"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NE</w:t>
            </w:r>
          </w:p>
        </w:tc>
        <w:tc>
          <w:tcPr>
            <w:tcW w:w="2117" w:type="dxa"/>
            <w:tcBorders>
              <w:top w:val="single" w:sz="4" w:space="0" w:color="auto"/>
              <w:bottom w:val="single" w:sz="4" w:space="0" w:color="auto"/>
            </w:tcBorders>
          </w:tcPr>
          <w:p w14:paraId="5B0C1A2A"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Jaké: IČ</w:t>
            </w:r>
          </w:p>
        </w:tc>
      </w:tr>
      <w:tr w:rsidR="00500B12" w:rsidRPr="00500B12" w14:paraId="4DC8B763" w14:textId="77777777" w:rsidTr="005A144B">
        <w:trPr>
          <w:trHeight w:val="1516"/>
        </w:trPr>
        <w:tc>
          <w:tcPr>
            <w:tcW w:w="2263" w:type="dxa"/>
            <w:vMerge/>
          </w:tcPr>
          <w:p w14:paraId="1E853A18"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13" w:type="dxa"/>
            <w:gridSpan w:val="2"/>
            <w:noWrap/>
          </w:tcPr>
          <w:p w14:paraId="78127AAA"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údaje o rodinných příslušnících nebo osobách blízkých</w:t>
            </w:r>
          </w:p>
        </w:tc>
        <w:tc>
          <w:tcPr>
            <w:tcW w:w="851" w:type="dxa"/>
            <w:noWrap/>
          </w:tcPr>
          <w:p w14:paraId="77F8C4B0"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7" w:type="dxa"/>
          </w:tcPr>
          <w:p w14:paraId="1D9E9ABC"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17" w:type="dxa"/>
            <w:tcBorders>
              <w:top w:val="single" w:sz="4" w:space="0" w:color="auto"/>
              <w:bottom w:val="single" w:sz="4" w:space="0" w:color="auto"/>
            </w:tcBorders>
          </w:tcPr>
          <w:p w14:paraId="68A2EF71"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Jaké:</w:t>
            </w:r>
          </w:p>
        </w:tc>
      </w:tr>
      <w:tr w:rsidR="00500B12" w:rsidRPr="00500B12" w14:paraId="634CB9F0" w14:textId="77777777" w:rsidTr="005A144B">
        <w:trPr>
          <w:trHeight w:val="300"/>
        </w:trPr>
        <w:tc>
          <w:tcPr>
            <w:tcW w:w="2263" w:type="dxa"/>
            <w:vMerge w:val="restart"/>
            <w:noWrap/>
            <w:hideMark/>
          </w:tcPr>
          <w:p w14:paraId="28303C0A"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r w:rsidRPr="00500B12">
              <w:rPr>
                <w:rFonts w:asciiTheme="minorHAnsi" w:eastAsiaTheme="minorHAnsi" w:hAnsiTheme="minorHAnsi" w:cstheme="minorBidi"/>
                <w:b/>
                <w:bCs/>
                <w:sz w:val="22"/>
                <w:szCs w:val="22"/>
                <w:lang w:eastAsia="en-US"/>
              </w:rPr>
              <w:t xml:space="preserve">citlivé osobní údaje </w:t>
            </w:r>
          </w:p>
        </w:tc>
        <w:tc>
          <w:tcPr>
            <w:tcW w:w="3413" w:type="dxa"/>
            <w:gridSpan w:val="2"/>
            <w:noWrap/>
            <w:hideMark/>
          </w:tcPr>
          <w:p w14:paraId="5D7C14C3"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údaje o rasovém či etnickém původu</w:t>
            </w:r>
          </w:p>
        </w:tc>
        <w:tc>
          <w:tcPr>
            <w:tcW w:w="851" w:type="dxa"/>
            <w:noWrap/>
            <w:hideMark/>
          </w:tcPr>
          <w:p w14:paraId="7C356177"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7" w:type="dxa"/>
          </w:tcPr>
          <w:p w14:paraId="26E91043"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17" w:type="dxa"/>
            <w:tcBorders>
              <w:top w:val="nil"/>
              <w:bottom w:val="nil"/>
              <w:right w:val="nil"/>
            </w:tcBorders>
          </w:tcPr>
          <w:p w14:paraId="5621A1E5"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3B5D5605" w14:textId="77777777" w:rsidTr="005A144B">
        <w:trPr>
          <w:trHeight w:val="300"/>
        </w:trPr>
        <w:tc>
          <w:tcPr>
            <w:tcW w:w="2263" w:type="dxa"/>
            <w:vMerge/>
            <w:hideMark/>
          </w:tcPr>
          <w:p w14:paraId="11860DAC"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13" w:type="dxa"/>
            <w:gridSpan w:val="2"/>
            <w:noWrap/>
            <w:hideMark/>
          </w:tcPr>
          <w:p w14:paraId="5EC73F06"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politických názorech</w:t>
            </w:r>
          </w:p>
        </w:tc>
        <w:tc>
          <w:tcPr>
            <w:tcW w:w="851" w:type="dxa"/>
            <w:noWrap/>
            <w:hideMark/>
          </w:tcPr>
          <w:p w14:paraId="1CC9A438"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7" w:type="dxa"/>
          </w:tcPr>
          <w:p w14:paraId="7EADC66A"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17" w:type="dxa"/>
            <w:tcBorders>
              <w:top w:val="nil"/>
              <w:bottom w:val="nil"/>
              <w:right w:val="nil"/>
            </w:tcBorders>
          </w:tcPr>
          <w:p w14:paraId="6BA1DB0C"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588CB0DC" w14:textId="77777777" w:rsidTr="005A144B">
        <w:trPr>
          <w:trHeight w:val="300"/>
        </w:trPr>
        <w:tc>
          <w:tcPr>
            <w:tcW w:w="2263" w:type="dxa"/>
            <w:vMerge/>
            <w:hideMark/>
          </w:tcPr>
          <w:p w14:paraId="06B9BEA2"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13" w:type="dxa"/>
            <w:gridSpan w:val="2"/>
            <w:noWrap/>
            <w:hideMark/>
          </w:tcPr>
          <w:p w14:paraId="1ED304E6"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náboženském nebo filozofickém vyznání</w:t>
            </w:r>
          </w:p>
        </w:tc>
        <w:tc>
          <w:tcPr>
            <w:tcW w:w="851" w:type="dxa"/>
            <w:noWrap/>
            <w:hideMark/>
          </w:tcPr>
          <w:p w14:paraId="206FC04D"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7" w:type="dxa"/>
          </w:tcPr>
          <w:p w14:paraId="7A310E27"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17" w:type="dxa"/>
            <w:tcBorders>
              <w:top w:val="nil"/>
              <w:bottom w:val="nil"/>
              <w:right w:val="nil"/>
            </w:tcBorders>
          </w:tcPr>
          <w:p w14:paraId="46F8F99C"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373C09AE" w14:textId="77777777" w:rsidTr="005A144B">
        <w:trPr>
          <w:trHeight w:val="300"/>
        </w:trPr>
        <w:tc>
          <w:tcPr>
            <w:tcW w:w="2263" w:type="dxa"/>
            <w:vMerge/>
            <w:hideMark/>
          </w:tcPr>
          <w:p w14:paraId="2869C3F0"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13" w:type="dxa"/>
            <w:gridSpan w:val="2"/>
            <w:noWrap/>
            <w:hideMark/>
          </w:tcPr>
          <w:p w14:paraId="7C8E83C2"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členství v odborech</w:t>
            </w:r>
          </w:p>
        </w:tc>
        <w:tc>
          <w:tcPr>
            <w:tcW w:w="851" w:type="dxa"/>
            <w:noWrap/>
            <w:hideMark/>
          </w:tcPr>
          <w:p w14:paraId="0261A4D0"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7" w:type="dxa"/>
          </w:tcPr>
          <w:p w14:paraId="76FC7270"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17" w:type="dxa"/>
            <w:tcBorders>
              <w:top w:val="nil"/>
              <w:bottom w:val="nil"/>
              <w:right w:val="nil"/>
            </w:tcBorders>
          </w:tcPr>
          <w:p w14:paraId="4DBF1957"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4A698EE7" w14:textId="77777777" w:rsidTr="005A144B">
        <w:trPr>
          <w:trHeight w:val="300"/>
        </w:trPr>
        <w:tc>
          <w:tcPr>
            <w:tcW w:w="2263" w:type="dxa"/>
            <w:vMerge/>
            <w:hideMark/>
          </w:tcPr>
          <w:p w14:paraId="154C2158"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13" w:type="dxa"/>
            <w:gridSpan w:val="2"/>
            <w:shd w:val="clear" w:color="auto" w:fill="auto"/>
            <w:noWrap/>
            <w:hideMark/>
          </w:tcPr>
          <w:p w14:paraId="24A7EB3C"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o zdravotním stavu</w:t>
            </w:r>
          </w:p>
        </w:tc>
        <w:tc>
          <w:tcPr>
            <w:tcW w:w="851" w:type="dxa"/>
            <w:shd w:val="clear" w:color="auto" w:fill="auto"/>
            <w:noWrap/>
            <w:hideMark/>
          </w:tcPr>
          <w:p w14:paraId="58F83476"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7" w:type="dxa"/>
          </w:tcPr>
          <w:p w14:paraId="450180A3"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17" w:type="dxa"/>
            <w:tcBorders>
              <w:top w:val="nil"/>
              <w:bottom w:val="nil"/>
              <w:right w:val="nil"/>
            </w:tcBorders>
          </w:tcPr>
          <w:p w14:paraId="65B0CB06"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0E1CA07B" w14:textId="77777777" w:rsidTr="005A144B">
        <w:trPr>
          <w:trHeight w:val="300"/>
        </w:trPr>
        <w:tc>
          <w:tcPr>
            <w:tcW w:w="2263" w:type="dxa"/>
            <w:vMerge/>
            <w:hideMark/>
          </w:tcPr>
          <w:p w14:paraId="4E9C1912"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13" w:type="dxa"/>
            <w:gridSpan w:val="2"/>
            <w:shd w:val="clear" w:color="auto" w:fill="auto"/>
            <w:noWrap/>
            <w:hideMark/>
          </w:tcPr>
          <w:p w14:paraId="557AA99F"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 xml:space="preserve">sexuální orientaci </w:t>
            </w:r>
          </w:p>
        </w:tc>
        <w:tc>
          <w:tcPr>
            <w:tcW w:w="851" w:type="dxa"/>
            <w:shd w:val="clear" w:color="auto" w:fill="auto"/>
            <w:noWrap/>
            <w:hideMark/>
          </w:tcPr>
          <w:p w14:paraId="5DCA09AF"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7" w:type="dxa"/>
          </w:tcPr>
          <w:p w14:paraId="2AE25F02"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17" w:type="dxa"/>
            <w:tcBorders>
              <w:top w:val="nil"/>
              <w:bottom w:val="nil"/>
              <w:right w:val="nil"/>
            </w:tcBorders>
          </w:tcPr>
          <w:p w14:paraId="4963A0CC"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57131D93" w14:textId="77777777" w:rsidTr="005A144B">
        <w:trPr>
          <w:trHeight w:val="300"/>
        </w:trPr>
        <w:tc>
          <w:tcPr>
            <w:tcW w:w="2263" w:type="dxa"/>
            <w:vMerge/>
            <w:hideMark/>
          </w:tcPr>
          <w:p w14:paraId="7B455783"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13" w:type="dxa"/>
            <w:gridSpan w:val="2"/>
            <w:shd w:val="clear" w:color="auto" w:fill="auto"/>
            <w:noWrap/>
            <w:hideMark/>
          </w:tcPr>
          <w:p w14:paraId="2E3B2BB6"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trestních deliktech či pravomocném odsouzení osob</w:t>
            </w:r>
          </w:p>
        </w:tc>
        <w:tc>
          <w:tcPr>
            <w:tcW w:w="851" w:type="dxa"/>
            <w:shd w:val="clear" w:color="auto" w:fill="auto"/>
            <w:noWrap/>
            <w:hideMark/>
          </w:tcPr>
          <w:p w14:paraId="2F08A6FB"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7" w:type="dxa"/>
          </w:tcPr>
          <w:p w14:paraId="79FAB80F"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17" w:type="dxa"/>
            <w:tcBorders>
              <w:top w:val="nil"/>
              <w:bottom w:val="nil"/>
              <w:right w:val="nil"/>
            </w:tcBorders>
          </w:tcPr>
          <w:p w14:paraId="2273FF3A"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78641232" w14:textId="77777777" w:rsidTr="005A144B">
        <w:trPr>
          <w:trHeight w:val="300"/>
        </w:trPr>
        <w:tc>
          <w:tcPr>
            <w:tcW w:w="2263" w:type="dxa"/>
            <w:vMerge/>
            <w:hideMark/>
          </w:tcPr>
          <w:p w14:paraId="13627183"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13" w:type="dxa"/>
            <w:gridSpan w:val="2"/>
            <w:shd w:val="clear" w:color="auto" w:fill="auto"/>
            <w:noWrap/>
            <w:hideMark/>
          </w:tcPr>
          <w:p w14:paraId="42A971A7"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genetické údaje</w:t>
            </w:r>
          </w:p>
        </w:tc>
        <w:tc>
          <w:tcPr>
            <w:tcW w:w="851" w:type="dxa"/>
            <w:shd w:val="clear" w:color="auto" w:fill="auto"/>
            <w:noWrap/>
            <w:hideMark/>
          </w:tcPr>
          <w:p w14:paraId="7979DCF2"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7" w:type="dxa"/>
          </w:tcPr>
          <w:p w14:paraId="531E227B"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17" w:type="dxa"/>
            <w:tcBorders>
              <w:top w:val="nil"/>
              <w:bottom w:val="nil"/>
              <w:right w:val="nil"/>
            </w:tcBorders>
          </w:tcPr>
          <w:p w14:paraId="461D982F"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68B76D94" w14:textId="77777777" w:rsidTr="005A144B">
        <w:trPr>
          <w:trHeight w:val="300"/>
        </w:trPr>
        <w:tc>
          <w:tcPr>
            <w:tcW w:w="2263" w:type="dxa"/>
            <w:vMerge/>
          </w:tcPr>
          <w:p w14:paraId="321B012D"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1287" w:type="dxa"/>
            <w:vMerge w:val="restart"/>
            <w:shd w:val="clear" w:color="auto" w:fill="auto"/>
            <w:noWrap/>
          </w:tcPr>
          <w:p w14:paraId="5108DC4F"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biometrické údaje</w:t>
            </w:r>
          </w:p>
        </w:tc>
        <w:tc>
          <w:tcPr>
            <w:tcW w:w="2126" w:type="dxa"/>
            <w:shd w:val="clear" w:color="auto" w:fill="auto"/>
          </w:tcPr>
          <w:p w14:paraId="5BF8AF0B"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fotografický záznam, podobizna</w:t>
            </w:r>
          </w:p>
        </w:tc>
        <w:tc>
          <w:tcPr>
            <w:tcW w:w="851" w:type="dxa"/>
            <w:shd w:val="clear" w:color="auto" w:fill="auto"/>
            <w:noWrap/>
          </w:tcPr>
          <w:p w14:paraId="6E602BDC"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7" w:type="dxa"/>
          </w:tcPr>
          <w:p w14:paraId="7A7F8237"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17" w:type="dxa"/>
            <w:tcBorders>
              <w:top w:val="nil"/>
              <w:bottom w:val="nil"/>
              <w:right w:val="nil"/>
            </w:tcBorders>
          </w:tcPr>
          <w:p w14:paraId="08B37C62"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5B505DA0" w14:textId="77777777" w:rsidTr="005A144B">
        <w:trPr>
          <w:trHeight w:val="300"/>
        </w:trPr>
        <w:tc>
          <w:tcPr>
            <w:tcW w:w="2263" w:type="dxa"/>
            <w:vMerge/>
          </w:tcPr>
          <w:p w14:paraId="5FF3A686"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1287" w:type="dxa"/>
            <w:vMerge/>
            <w:shd w:val="clear" w:color="auto" w:fill="auto"/>
            <w:noWrap/>
          </w:tcPr>
          <w:p w14:paraId="214841C4"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c>
          <w:tcPr>
            <w:tcW w:w="2126" w:type="dxa"/>
            <w:shd w:val="clear" w:color="auto" w:fill="auto"/>
          </w:tcPr>
          <w:p w14:paraId="6C0FC2EF"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otisk prstu</w:t>
            </w:r>
          </w:p>
        </w:tc>
        <w:tc>
          <w:tcPr>
            <w:tcW w:w="851" w:type="dxa"/>
            <w:shd w:val="clear" w:color="auto" w:fill="auto"/>
            <w:noWrap/>
          </w:tcPr>
          <w:p w14:paraId="33B636A6"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7" w:type="dxa"/>
          </w:tcPr>
          <w:p w14:paraId="705B4077"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17" w:type="dxa"/>
            <w:tcBorders>
              <w:top w:val="nil"/>
              <w:bottom w:val="nil"/>
              <w:right w:val="nil"/>
            </w:tcBorders>
          </w:tcPr>
          <w:p w14:paraId="77C4FDFA"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37490A84" w14:textId="77777777" w:rsidTr="005A144B">
        <w:trPr>
          <w:trHeight w:val="300"/>
        </w:trPr>
        <w:tc>
          <w:tcPr>
            <w:tcW w:w="2263" w:type="dxa"/>
            <w:vMerge/>
            <w:hideMark/>
          </w:tcPr>
          <w:p w14:paraId="35249C11"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1287" w:type="dxa"/>
            <w:vMerge/>
            <w:shd w:val="clear" w:color="auto" w:fill="auto"/>
            <w:noWrap/>
            <w:hideMark/>
          </w:tcPr>
          <w:p w14:paraId="588402F4"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c>
          <w:tcPr>
            <w:tcW w:w="2126" w:type="dxa"/>
            <w:shd w:val="clear" w:color="auto" w:fill="auto"/>
          </w:tcPr>
          <w:p w14:paraId="5B722F1E"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podpis</w:t>
            </w:r>
          </w:p>
        </w:tc>
        <w:tc>
          <w:tcPr>
            <w:tcW w:w="851" w:type="dxa"/>
            <w:shd w:val="clear" w:color="auto" w:fill="auto"/>
            <w:noWrap/>
            <w:hideMark/>
          </w:tcPr>
          <w:p w14:paraId="468681FE"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7" w:type="dxa"/>
          </w:tcPr>
          <w:p w14:paraId="3135BCEC"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17" w:type="dxa"/>
            <w:tcBorders>
              <w:top w:val="nil"/>
              <w:bottom w:val="nil"/>
              <w:right w:val="nil"/>
            </w:tcBorders>
          </w:tcPr>
          <w:p w14:paraId="759D86CB"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r w:rsidR="00500B12" w:rsidRPr="00500B12" w14:paraId="53FEA410" w14:textId="77777777" w:rsidTr="005A144B">
        <w:trPr>
          <w:trHeight w:val="300"/>
        </w:trPr>
        <w:tc>
          <w:tcPr>
            <w:tcW w:w="2263" w:type="dxa"/>
            <w:vMerge/>
            <w:hideMark/>
          </w:tcPr>
          <w:p w14:paraId="08252BAB" w14:textId="77777777" w:rsidR="00500B12" w:rsidRPr="00500B12" w:rsidRDefault="00500B12" w:rsidP="00500B12">
            <w:pPr>
              <w:spacing w:line="259" w:lineRule="auto"/>
              <w:rPr>
                <w:rFonts w:asciiTheme="minorHAnsi" w:eastAsiaTheme="minorHAnsi" w:hAnsiTheme="minorHAnsi" w:cstheme="minorBidi"/>
                <w:b/>
                <w:bCs/>
                <w:sz w:val="22"/>
                <w:szCs w:val="22"/>
                <w:lang w:eastAsia="en-US"/>
              </w:rPr>
            </w:pPr>
          </w:p>
        </w:tc>
        <w:tc>
          <w:tcPr>
            <w:tcW w:w="3413" w:type="dxa"/>
            <w:gridSpan w:val="2"/>
            <w:shd w:val="clear" w:color="auto" w:fill="auto"/>
            <w:noWrap/>
            <w:hideMark/>
          </w:tcPr>
          <w:p w14:paraId="1508FE10"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osobní údaje dětí</w:t>
            </w:r>
          </w:p>
        </w:tc>
        <w:tc>
          <w:tcPr>
            <w:tcW w:w="851" w:type="dxa"/>
            <w:shd w:val="clear" w:color="auto" w:fill="auto"/>
            <w:noWrap/>
            <w:hideMark/>
          </w:tcPr>
          <w:p w14:paraId="15077578" w14:textId="77777777" w:rsidR="00500B12" w:rsidRPr="00500B12" w:rsidRDefault="00500B12" w:rsidP="00500B12">
            <w:pPr>
              <w:spacing w:line="259" w:lineRule="auto"/>
              <w:rPr>
                <w:rFonts w:asciiTheme="minorHAnsi" w:eastAsiaTheme="minorHAnsi" w:hAnsiTheme="minorHAnsi" w:cstheme="minorBidi"/>
                <w:strike/>
                <w:sz w:val="22"/>
                <w:szCs w:val="22"/>
                <w:lang w:eastAsia="en-US"/>
              </w:rPr>
            </w:pPr>
            <w:r w:rsidRPr="00500B12">
              <w:rPr>
                <w:rFonts w:asciiTheme="minorHAnsi" w:eastAsiaTheme="minorHAnsi" w:hAnsiTheme="minorHAnsi" w:cstheme="minorBidi"/>
                <w:strike/>
                <w:sz w:val="22"/>
                <w:szCs w:val="22"/>
                <w:lang w:eastAsia="en-US"/>
              </w:rPr>
              <w:t>ANO</w:t>
            </w:r>
          </w:p>
        </w:tc>
        <w:tc>
          <w:tcPr>
            <w:tcW w:w="707" w:type="dxa"/>
          </w:tcPr>
          <w:p w14:paraId="5A324546"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NE</w:t>
            </w:r>
          </w:p>
        </w:tc>
        <w:tc>
          <w:tcPr>
            <w:tcW w:w="2117" w:type="dxa"/>
            <w:tcBorders>
              <w:top w:val="nil"/>
              <w:bottom w:val="nil"/>
              <w:right w:val="nil"/>
            </w:tcBorders>
          </w:tcPr>
          <w:p w14:paraId="55986F9C"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tc>
      </w:tr>
    </w:tbl>
    <w:p w14:paraId="019662C9" w14:textId="6AE8E555" w:rsidR="00500B12" w:rsidRDefault="00500B12" w:rsidP="00500B12">
      <w:pPr>
        <w:spacing w:line="259" w:lineRule="auto"/>
        <w:rPr>
          <w:rFonts w:cstheme="minorHAnsi"/>
          <w:color w:val="000000"/>
          <w:szCs w:val="22"/>
        </w:rPr>
      </w:pPr>
    </w:p>
    <w:p w14:paraId="698B7EF0" w14:textId="120516C8" w:rsidR="00500B12" w:rsidRDefault="00500B12" w:rsidP="00500B12">
      <w:pPr>
        <w:pStyle w:val="Odstavecseseznamem"/>
        <w:numPr>
          <w:ilvl w:val="0"/>
          <w:numId w:val="17"/>
        </w:numPr>
        <w:spacing w:before="0" w:after="0" w:line="259" w:lineRule="auto"/>
        <w:rPr>
          <w:rFonts w:cstheme="minorHAnsi"/>
          <w:color w:val="000000"/>
          <w:szCs w:val="22"/>
          <w:lang w:val="cs-CZ"/>
        </w:rPr>
      </w:pPr>
      <w:r w:rsidRPr="00EF6C75">
        <w:rPr>
          <w:rFonts w:cstheme="minorHAnsi"/>
          <w:color w:val="000000"/>
          <w:szCs w:val="22"/>
          <w:lang w:val="cs-CZ"/>
        </w:rPr>
        <w:t>osobní údaje získané prostřednictvím kamerových systémů</w:t>
      </w:r>
    </w:p>
    <w:p w14:paraId="6847A93B" w14:textId="4BBF43B6" w:rsidR="00500B12" w:rsidRDefault="00500B12" w:rsidP="00500B12">
      <w:pPr>
        <w:spacing w:line="259" w:lineRule="auto"/>
        <w:rPr>
          <w:rFonts w:cstheme="minorHAnsi"/>
          <w:color w:val="000000"/>
          <w:szCs w:val="22"/>
        </w:rPr>
      </w:pPr>
    </w:p>
    <w:p w14:paraId="229FD419"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Kancelář ekonoma v sídle spolku na adrese Střelniční 209/28, 737 01 Český Těšín je střežena mimo jiné kamerovým systémem. Kamerový systém může pořídit záznam jednotlivých zaměstnanců nebo externích subjektů pokud se objeví před objektivem. Kamera funguje v režimu trvalého záznamu. Systém ovládající kamery a uchovávající záznamy je provozován zaměstnancem spolku na pozici správce sítě.</w:t>
      </w:r>
    </w:p>
    <w:p w14:paraId="689890C8"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p w14:paraId="3FF7305B"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Záznamy kamerového systému se uchovávají po dobu 14 dnů. K záznamu kamer má přístup pouze zaměstnanec spolku na pozici správce sítě.</w:t>
      </w:r>
    </w:p>
    <w:p w14:paraId="0906FBE3"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p>
    <w:p w14:paraId="6BF9EB5C" w14:textId="77777777" w:rsidR="00500B12" w:rsidRPr="00500B12" w:rsidRDefault="00500B12" w:rsidP="00500B12">
      <w:pPr>
        <w:spacing w:line="259" w:lineRule="auto"/>
        <w:rPr>
          <w:rFonts w:asciiTheme="minorHAnsi" w:eastAsiaTheme="minorHAnsi" w:hAnsiTheme="minorHAnsi" w:cstheme="minorBidi"/>
          <w:sz w:val="22"/>
          <w:szCs w:val="22"/>
          <w:lang w:eastAsia="en-US"/>
        </w:rPr>
      </w:pPr>
      <w:r w:rsidRPr="00500B12">
        <w:rPr>
          <w:rFonts w:asciiTheme="minorHAnsi" w:eastAsiaTheme="minorHAnsi" w:hAnsiTheme="minorHAnsi" w:cstheme="minorBidi"/>
          <w:sz w:val="22"/>
          <w:szCs w:val="22"/>
          <w:lang w:eastAsia="en-US"/>
        </w:rPr>
        <w:t>Kamerový systém funguje na lokální síti a přesup je zabezpečený heslem. Servis kamerového systému provádí zaměstnanec spolku na pozici správce sítě.</w:t>
      </w:r>
    </w:p>
    <w:p w14:paraId="0395851F" w14:textId="77777777" w:rsidR="00500B12" w:rsidRPr="00500B12" w:rsidRDefault="00500B12" w:rsidP="00500B12">
      <w:pPr>
        <w:spacing w:line="259" w:lineRule="auto"/>
        <w:rPr>
          <w:rFonts w:cstheme="minorHAnsi"/>
          <w:color w:val="000000"/>
          <w:szCs w:val="22"/>
        </w:rPr>
      </w:pPr>
    </w:p>
    <w:p w14:paraId="03B2E0D3" w14:textId="77777777" w:rsidR="00500B12" w:rsidRPr="00500B12" w:rsidRDefault="00500B12" w:rsidP="00500B12">
      <w:pPr>
        <w:spacing w:line="259" w:lineRule="auto"/>
        <w:rPr>
          <w:rFonts w:cstheme="minorHAnsi"/>
          <w:color w:val="000000"/>
          <w:szCs w:val="22"/>
        </w:rPr>
      </w:pPr>
    </w:p>
    <w:p w14:paraId="4C99D60F" w14:textId="77777777" w:rsidR="00FA144F" w:rsidRPr="00EF6C75" w:rsidRDefault="00FA144F" w:rsidP="00DC0427">
      <w:pPr>
        <w:numPr>
          <w:ilvl w:val="0"/>
          <w:numId w:val="16"/>
        </w:numPr>
        <w:tabs>
          <w:tab w:val="clear" w:pos="720"/>
          <w:tab w:val="num" w:pos="426"/>
        </w:tabs>
        <w:spacing w:line="259" w:lineRule="auto"/>
        <w:ind w:left="426" w:hanging="426"/>
        <w:rPr>
          <w:rFonts w:asciiTheme="minorHAnsi" w:hAnsiTheme="minorHAnsi" w:cstheme="minorHAnsi"/>
          <w:b/>
          <w:color w:val="000000"/>
          <w:sz w:val="22"/>
          <w:szCs w:val="22"/>
        </w:rPr>
      </w:pPr>
      <w:r w:rsidRPr="00EF6C75">
        <w:rPr>
          <w:rFonts w:asciiTheme="minorHAnsi" w:hAnsiTheme="minorHAnsi" w:cstheme="minorHAnsi"/>
          <w:b/>
          <w:color w:val="000000"/>
          <w:sz w:val="22"/>
          <w:szCs w:val="22"/>
        </w:rPr>
        <w:t>Identifikace hrozeb spojených se zpracováním (např. porušení zabezpečení údajů, zpracování údajů v rozporu se základními zásadami GDPR apod.) – závěry srovnávací analýzy</w:t>
      </w:r>
      <w:r w:rsidR="00552DA0" w:rsidRPr="00EF6C75">
        <w:rPr>
          <w:rFonts w:asciiTheme="minorHAnsi" w:hAnsiTheme="minorHAnsi" w:cstheme="minorHAnsi"/>
          <w:b/>
          <w:color w:val="000000"/>
          <w:sz w:val="22"/>
          <w:szCs w:val="22"/>
        </w:rPr>
        <w:t xml:space="preserve"> (Auditu připravenosti)</w:t>
      </w:r>
    </w:p>
    <w:p w14:paraId="44B5D5CA" w14:textId="77777777" w:rsidR="00FA144F" w:rsidRPr="00EF6C75" w:rsidRDefault="00FA144F" w:rsidP="00DC0427">
      <w:pPr>
        <w:spacing w:line="259" w:lineRule="auto"/>
        <w:rPr>
          <w:rFonts w:asciiTheme="minorHAnsi" w:hAnsiTheme="minorHAnsi" w:cstheme="minorHAnsi"/>
          <w:color w:val="000000"/>
          <w:sz w:val="22"/>
          <w:szCs w:val="22"/>
        </w:rPr>
      </w:pPr>
    </w:p>
    <w:p w14:paraId="0ED78625" w14:textId="77777777" w:rsidR="00FA144F" w:rsidRPr="00EF6C75" w:rsidRDefault="00FA144F" w:rsidP="00DC0427">
      <w:pPr>
        <w:spacing w:line="259" w:lineRule="auto"/>
        <w:rPr>
          <w:rFonts w:asciiTheme="minorHAnsi" w:hAnsiTheme="minorHAnsi" w:cstheme="minorHAnsi"/>
          <w:color w:val="000000"/>
          <w:sz w:val="22"/>
          <w:szCs w:val="22"/>
        </w:rPr>
      </w:pPr>
      <w:r w:rsidRPr="00EF6C75">
        <w:rPr>
          <w:rFonts w:asciiTheme="minorHAnsi" w:hAnsiTheme="minorHAnsi" w:cstheme="minorHAnsi"/>
          <w:color w:val="000000"/>
          <w:sz w:val="22"/>
          <w:szCs w:val="22"/>
        </w:rPr>
        <w:t>Za hrozby spojené se zpracováním osobních údajů není považováno pouze porušení zabezpečení údajů, ale také různé hrozby, které může vyvolávat sám správce, například zpracováním údajů v rozporu se základními zásadami Nařízení. Mezi tyto hrozby může patřit např.:</w:t>
      </w:r>
    </w:p>
    <w:p w14:paraId="7D41F229" w14:textId="77777777" w:rsidR="00FA144F" w:rsidRPr="00EF6C75" w:rsidRDefault="00FA144F" w:rsidP="00DC0427">
      <w:pPr>
        <w:spacing w:line="259" w:lineRule="auto"/>
        <w:rPr>
          <w:rFonts w:asciiTheme="minorHAnsi" w:hAnsiTheme="minorHAnsi" w:cstheme="minorHAnsi"/>
          <w:color w:val="000000"/>
          <w:sz w:val="22"/>
          <w:szCs w:val="22"/>
        </w:rPr>
      </w:pPr>
    </w:p>
    <w:p w14:paraId="65F3FBFD" w14:textId="77777777" w:rsidR="00FA144F" w:rsidRPr="00EF6C75" w:rsidRDefault="00FA144F" w:rsidP="00DC0427">
      <w:pPr>
        <w:pStyle w:val="Odstavecseseznamem"/>
        <w:numPr>
          <w:ilvl w:val="0"/>
          <w:numId w:val="12"/>
        </w:numPr>
        <w:spacing w:before="0" w:after="0" w:line="259" w:lineRule="auto"/>
        <w:rPr>
          <w:rFonts w:cstheme="minorHAnsi"/>
          <w:color w:val="000000"/>
          <w:szCs w:val="22"/>
          <w:lang w:val="cs-CZ"/>
        </w:rPr>
      </w:pPr>
      <w:r w:rsidRPr="00EF6C75">
        <w:rPr>
          <w:rFonts w:cstheme="minorHAnsi"/>
          <w:color w:val="000000"/>
          <w:szCs w:val="22"/>
          <w:lang w:val="cs-CZ"/>
        </w:rPr>
        <w:t>zpracování osobních údajů v rozporu se zásadou zákonnosti,</w:t>
      </w:r>
    </w:p>
    <w:p w14:paraId="5C1704BB" w14:textId="77777777" w:rsidR="00FA144F" w:rsidRPr="00EF6C75" w:rsidRDefault="00FA144F" w:rsidP="00DC0427">
      <w:pPr>
        <w:pStyle w:val="Odstavecseseznamem"/>
        <w:numPr>
          <w:ilvl w:val="0"/>
          <w:numId w:val="12"/>
        </w:numPr>
        <w:spacing w:before="0" w:after="0" w:line="259" w:lineRule="auto"/>
        <w:rPr>
          <w:rFonts w:cstheme="minorHAnsi"/>
          <w:color w:val="000000"/>
          <w:szCs w:val="22"/>
          <w:lang w:val="cs-CZ"/>
        </w:rPr>
      </w:pPr>
      <w:r w:rsidRPr="00EF6C75">
        <w:rPr>
          <w:rFonts w:cstheme="minorHAnsi"/>
          <w:color w:val="000000"/>
          <w:szCs w:val="22"/>
          <w:lang w:val="cs-CZ"/>
        </w:rPr>
        <w:t>nevhodné zpracování osobních údajů, které přesahuje rozumné očekávání subjektu údajů či které jde nad rámec obvyklého očekávání ve společnosti,</w:t>
      </w:r>
    </w:p>
    <w:p w14:paraId="7A1D6261" w14:textId="77777777" w:rsidR="00FA144F" w:rsidRPr="00EF6C75" w:rsidRDefault="00FA144F" w:rsidP="00DC0427">
      <w:pPr>
        <w:pStyle w:val="Odstavecseseznamem"/>
        <w:numPr>
          <w:ilvl w:val="0"/>
          <w:numId w:val="12"/>
        </w:numPr>
        <w:spacing w:before="0" w:after="0" w:line="259" w:lineRule="auto"/>
        <w:rPr>
          <w:rFonts w:cstheme="minorHAnsi"/>
          <w:color w:val="000000"/>
          <w:szCs w:val="22"/>
          <w:lang w:val="cs-CZ"/>
        </w:rPr>
      </w:pPr>
      <w:r w:rsidRPr="00EF6C75">
        <w:rPr>
          <w:rFonts w:cstheme="minorHAnsi"/>
          <w:color w:val="000000"/>
          <w:szCs w:val="22"/>
          <w:lang w:val="cs-CZ"/>
        </w:rPr>
        <w:t>nezákonné překročení stanoveného účelu zpracování,</w:t>
      </w:r>
    </w:p>
    <w:p w14:paraId="54542B62" w14:textId="77777777" w:rsidR="00FA144F" w:rsidRPr="00EF6C75" w:rsidRDefault="00FA144F" w:rsidP="00DC0427">
      <w:pPr>
        <w:pStyle w:val="Odstavecseseznamem"/>
        <w:numPr>
          <w:ilvl w:val="0"/>
          <w:numId w:val="12"/>
        </w:numPr>
        <w:spacing w:before="0" w:after="0" w:line="259" w:lineRule="auto"/>
        <w:rPr>
          <w:rFonts w:cstheme="minorHAnsi"/>
          <w:color w:val="000000"/>
          <w:szCs w:val="22"/>
          <w:lang w:val="cs-CZ"/>
        </w:rPr>
      </w:pPr>
      <w:r w:rsidRPr="00EF6C75">
        <w:rPr>
          <w:rFonts w:cstheme="minorHAnsi"/>
          <w:color w:val="000000"/>
          <w:szCs w:val="22"/>
          <w:lang w:val="cs-CZ"/>
        </w:rPr>
        <w:t>rozpor se zásadou minimalizace údajů, tzn. excesivní shromažďování či jiné zpracování osobních údajů,</w:t>
      </w:r>
    </w:p>
    <w:p w14:paraId="3C112A17" w14:textId="77777777" w:rsidR="00FA144F" w:rsidRPr="00EF6C75" w:rsidRDefault="00FA144F" w:rsidP="00DC0427">
      <w:pPr>
        <w:pStyle w:val="Odstavecseseznamem"/>
        <w:numPr>
          <w:ilvl w:val="0"/>
          <w:numId w:val="12"/>
        </w:numPr>
        <w:spacing w:before="0" w:after="0" w:line="259" w:lineRule="auto"/>
        <w:rPr>
          <w:rFonts w:cstheme="minorHAnsi"/>
          <w:color w:val="000000"/>
          <w:szCs w:val="22"/>
          <w:lang w:val="cs-CZ"/>
        </w:rPr>
      </w:pPr>
      <w:r w:rsidRPr="00EF6C75">
        <w:rPr>
          <w:rFonts w:cstheme="minorHAnsi"/>
          <w:color w:val="000000"/>
          <w:szCs w:val="22"/>
          <w:lang w:val="cs-CZ"/>
        </w:rPr>
        <w:t>zpracování či uchovávání osobních údajů, které jsou nepřesné či neaktuální,</w:t>
      </w:r>
    </w:p>
    <w:p w14:paraId="798885E0" w14:textId="77777777" w:rsidR="00FA144F" w:rsidRPr="00EF6C75" w:rsidRDefault="00FA144F" w:rsidP="00DC0427">
      <w:pPr>
        <w:pStyle w:val="Odstavecseseznamem"/>
        <w:numPr>
          <w:ilvl w:val="0"/>
          <w:numId w:val="12"/>
        </w:numPr>
        <w:spacing w:before="0" w:after="0" w:line="259" w:lineRule="auto"/>
        <w:rPr>
          <w:rFonts w:cstheme="minorHAnsi"/>
          <w:color w:val="000000"/>
          <w:szCs w:val="22"/>
          <w:lang w:val="cs-CZ"/>
        </w:rPr>
      </w:pPr>
      <w:r w:rsidRPr="00EF6C75">
        <w:rPr>
          <w:rFonts w:cstheme="minorHAnsi"/>
          <w:color w:val="000000"/>
          <w:szCs w:val="22"/>
          <w:lang w:val="cs-CZ"/>
        </w:rPr>
        <w:t>uchovávání osobních údajů po dobu delší, než je nutná,</w:t>
      </w:r>
    </w:p>
    <w:p w14:paraId="0584D432" w14:textId="77777777" w:rsidR="00FA144F" w:rsidRPr="00EF6C75" w:rsidRDefault="00FA144F" w:rsidP="00DC0427">
      <w:pPr>
        <w:pStyle w:val="Odstavecseseznamem"/>
        <w:numPr>
          <w:ilvl w:val="0"/>
          <w:numId w:val="12"/>
        </w:numPr>
        <w:spacing w:before="0" w:after="0" w:line="259" w:lineRule="auto"/>
        <w:rPr>
          <w:rFonts w:cstheme="minorHAnsi"/>
          <w:color w:val="000000"/>
          <w:szCs w:val="22"/>
          <w:lang w:val="cs-CZ"/>
        </w:rPr>
      </w:pPr>
      <w:r w:rsidRPr="00EF6C75">
        <w:rPr>
          <w:rFonts w:cstheme="minorHAnsi"/>
          <w:color w:val="000000"/>
          <w:szCs w:val="22"/>
          <w:lang w:val="cs-CZ"/>
        </w:rPr>
        <w:t>narušení integrity či důvěrnosti osobních údajů,</w:t>
      </w:r>
    </w:p>
    <w:p w14:paraId="53CD3258" w14:textId="77777777" w:rsidR="00FA144F" w:rsidRPr="00EF6C75" w:rsidRDefault="00FA144F" w:rsidP="00DC0427">
      <w:pPr>
        <w:pStyle w:val="Odstavecseseznamem"/>
        <w:numPr>
          <w:ilvl w:val="0"/>
          <w:numId w:val="12"/>
        </w:numPr>
        <w:spacing w:before="0" w:after="0" w:line="259" w:lineRule="auto"/>
        <w:rPr>
          <w:rFonts w:cstheme="minorHAnsi"/>
          <w:color w:val="000000"/>
          <w:szCs w:val="22"/>
          <w:lang w:val="cs-CZ"/>
        </w:rPr>
      </w:pPr>
      <w:r w:rsidRPr="00EF6C75">
        <w:rPr>
          <w:rFonts w:cstheme="minorHAnsi"/>
          <w:color w:val="000000"/>
          <w:szCs w:val="22"/>
          <w:lang w:val="cs-CZ"/>
        </w:rPr>
        <w:t xml:space="preserve">znemožnění či ztížení možnosti uplatnit práva subjektů údajů. </w:t>
      </w:r>
    </w:p>
    <w:p w14:paraId="02112BF2" w14:textId="77777777" w:rsidR="00FA144F" w:rsidRPr="00EF6C75" w:rsidRDefault="00FA144F" w:rsidP="00DC0427">
      <w:pPr>
        <w:spacing w:line="259" w:lineRule="auto"/>
        <w:rPr>
          <w:rFonts w:asciiTheme="minorHAnsi" w:hAnsiTheme="minorHAnsi" w:cstheme="minorHAnsi"/>
          <w:color w:val="000000"/>
          <w:sz w:val="22"/>
          <w:szCs w:val="22"/>
        </w:rPr>
      </w:pPr>
    </w:p>
    <w:p w14:paraId="67CF8B73" w14:textId="77777777" w:rsidR="00FA144F" w:rsidRPr="00EF6C75" w:rsidRDefault="00FA144F" w:rsidP="00DC0427">
      <w:pPr>
        <w:spacing w:line="259" w:lineRule="auto"/>
        <w:rPr>
          <w:rFonts w:asciiTheme="minorHAnsi" w:hAnsiTheme="minorHAnsi" w:cstheme="minorHAnsi"/>
          <w:color w:val="000000"/>
          <w:sz w:val="22"/>
          <w:szCs w:val="22"/>
        </w:rPr>
      </w:pPr>
      <w:r w:rsidRPr="00EF6C75">
        <w:rPr>
          <w:rFonts w:asciiTheme="minorHAnsi" w:hAnsiTheme="minorHAnsi" w:cstheme="minorHAnsi"/>
          <w:color w:val="000000"/>
          <w:sz w:val="22"/>
          <w:szCs w:val="22"/>
        </w:rPr>
        <w:t>Správce by přitom neměl posuzovat pouze újmu, kterou může způsobit zpracováním on sám, ale také újmu, která může subjektům údajů vzniknout následným jednáním třetí strany, např. po předání či zveřejnění osobních údajů.</w:t>
      </w:r>
    </w:p>
    <w:p w14:paraId="20259EE3" w14:textId="77777777" w:rsidR="00FA144F" w:rsidRPr="00EF6C75" w:rsidRDefault="00FA144F" w:rsidP="00DC0427">
      <w:pPr>
        <w:spacing w:line="259" w:lineRule="auto"/>
        <w:rPr>
          <w:rFonts w:asciiTheme="minorHAnsi" w:hAnsiTheme="minorHAnsi" w:cstheme="minorHAnsi"/>
          <w:color w:val="000000"/>
          <w:sz w:val="22"/>
          <w:szCs w:val="22"/>
        </w:rPr>
      </w:pPr>
    </w:p>
    <w:p w14:paraId="5E4D285B" w14:textId="380873C5" w:rsidR="00FA144F" w:rsidRPr="00EF6C75" w:rsidRDefault="00FA144F" w:rsidP="00DC0427">
      <w:pPr>
        <w:spacing w:line="259" w:lineRule="auto"/>
        <w:rPr>
          <w:rFonts w:asciiTheme="minorHAnsi" w:hAnsiTheme="minorHAnsi" w:cstheme="minorHAnsi"/>
          <w:color w:val="000000"/>
          <w:sz w:val="22"/>
          <w:szCs w:val="22"/>
        </w:rPr>
      </w:pPr>
      <w:r w:rsidRPr="00EF6C75">
        <w:rPr>
          <w:rFonts w:asciiTheme="minorHAnsi" w:hAnsiTheme="minorHAnsi" w:cstheme="minorHAnsi"/>
          <w:color w:val="000000"/>
          <w:sz w:val="22"/>
          <w:szCs w:val="22"/>
        </w:rPr>
        <w:t xml:space="preserve">V rámci srovnávací analýzy </w:t>
      </w:r>
      <w:r w:rsidR="00744C7E" w:rsidRPr="00EF6C75">
        <w:rPr>
          <w:rFonts w:asciiTheme="minorHAnsi" w:hAnsiTheme="minorHAnsi" w:cstheme="minorHAnsi"/>
          <w:color w:val="000000"/>
          <w:sz w:val="22"/>
          <w:szCs w:val="22"/>
        </w:rPr>
        <w:t>byl</w:t>
      </w:r>
      <w:r w:rsidRPr="00EF6C75">
        <w:rPr>
          <w:rFonts w:asciiTheme="minorHAnsi" w:hAnsiTheme="minorHAnsi" w:cstheme="minorHAnsi"/>
          <w:color w:val="000000"/>
          <w:sz w:val="22"/>
          <w:szCs w:val="22"/>
        </w:rPr>
        <w:t xml:space="preserve"> posuz</w:t>
      </w:r>
      <w:r w:rsidR="00744C7E" w:rsidRPr="00EF6C75">
        <w:rPr>
          <w:rFonts w:asciiTheme="minorHAnsi" w:hAnsiTheme="minorHAnsi" w:cstheme="minorHAnsi"/>
          <w:color w:val="000000"/>
          <w:sz w:val="22"/>
          <w:szCs w:val="22"/>
        </w:rPr>
        <w:t>ován</w:t>
      </w:r>
      <w:r w:rsidRPr="00EF6C75">
        <w:rPr>
          <w:rFonts w:asciiTheme="minorHAnsi" w:hAnsiTheme="minorHAnsi" w:cstheme="minorHAnsi"/>
          <w:color w:val="000000"/>
          <w:sz w:val="22"/>
          <w:szCs w:val="22"/>
        </w:rPr>
        <w:t xml:space="preserve"> stav procesů, stav dokumentace, jak rovněž stav te</w:t>
      </w:r>
      <w:r w:rsidR="0058084A">
        <w:rPr>
          <w:rFonts w:asciiTheme="minorHAnsi" w:hAnsiTheme="minorHAnsi" w:cstheme="minorHAnsi"/>
          <w:color w:val="000000"/>
          <w:sz w:val="22"/>
          <w:szCs w:val="22"/>
        </w:rPr>
        <w:t xml:space="preserve">chnického zabezpečení </w:t>
      </w:r>
      <w:r w:rsidR="00F17B29">
        <w:rPr>
          <w:rFonts w:asciiTheme="minorHAnsi" w:hAnsiTheme="minorHAnsi" w:cstheme="minorHAnsi"/>
          <w:color w:val="000000"/>
          <w:sz w:val="22"/>
          <w:szCs w:val="22"/>
        </w:rPr>
        <w:t>Spolku</w:t>
      </w:r>
      <w:r w:rsidRPr="00EF6C75">
        <w:rPr>
          <w:rFonts w:asciiTheme="minorHAnsi" w:hAnsiTheme="minorHAnsi" w:cstheme="minorHAnsi"/>
          <w:color w:val="000000"/>
          <w:sz w:val="22"/>
          <w:szCs w:val="22"/>
        </w:rPr>
        <w:t>, přičemž dospěl k následujícím závěrům</w:t>
      </w:r>
      <w:r w:rsidR="00B7373F">
        <w:rPr>
          <w:rFonts w:asciiTheme="minorHAnsi" w:hAnsiTheme="minorHAnsi" w:cstheme="minorHAnsi"/>
          <w:color w:val="000000"/>
          <w:sz w:val="22"/>
          <w:szCs w:val="22"/>
        </w:rPr>
        <w:t>.</w:t>
      </w:r>
    </w:p>
    <w:p w14:paraId="5112063F" w14:textId="77777777" w:rsidR="00FA144F" w:rsidRPr="00EF6C75" w:rsidRDefault="00FA144F" w:rsidP="00DC0427">
      <w:pPr>
        <w:spacing w:line="259" w:lineRule="auto"/>
        <w:rPr>
          <w:rFonts w:asciiTheme="minorHAnsi" w:hAnsiTheme="minorHAnsi" w:cstheme="minorHAnsi"/>
          <w:color w:val="000000"/>
          <w:sz w:val="22"/>
          <w:szCs w:val="22"/>
        </w:rPr>
      </w:pPr>
    </w:p>
    <w:p w14:paraId="3B867AE6" w14:textId="77777777" w:rsidR="00FA144F" w:rsidRPr="0058084A" w:rsidRDefault="00FA144F" w:rsidP="00DC0427">
      <w:pPr>
        <w:pStyle w:val="Nadpis2"/>
        <w:numPr>
          <w:ilvl w:val="1"/>
          <w:numId w:val="2"/>
        </w:numPr>
        <w:pBdr>
          <w:bottom w:val="single" w:sz="6" w:space="1" w:color="auto"/>
        </w:pBdr>
        <w:tabs>
          <w:tab w:val="left" w:pos="2160"/>
        </w:tabs>
        <w:spacing w:before="0" w:after="0" w:line="259" w:lineRule="auto"/>
        <w:ind w:left="792"/>
        <w:rPr>
          <w:rFonts w:asciiTheme="minorHAnsi" w:hAnsiTheme="minorHAnsi" w:cstheme="minorHAnsi"/>
          <w:sz w:val="22"/>
          <w:szCs w:val="22"/>
        </w:rPr>
      </w:pPr>
      <w:r w:rsidRPr="0058084A">
        <w:rPr>
          <w:rFonts w:asciiTheme="minorHAnsi" w:hAnsiTheme="minorHAnsi" w:cstheme="minorHAnsi"/>
          <w:sz w:val="22"/>
          <w:szCs w:val="22"/>
        </w:rPr>
        <w:t>Zákonnost zpracování OÚ</w:t>
      </w:r>
    </w:p>
    <w:p w14:paraId="2711FD1D" w14:textId="5D8E879F" w:rsidR="00FA144F" w:rsidRPr="0058084A" w:rsidRDefault="005A144B" w:rsidP="00DC0427">
      <w:pPr>
        <w:spacing w:line="259" w:lineRule="auto"/>
        <w:rPr>
          <w:rFonts w:asciiTheme="minorHAnsi" w:hAnsiTheme="minorHAnsi" w:cstheme="minorHAnsi"/>
          <w:sz w:val="22"/>
          <w:szCs w:val="22"/>
        </w:rPr>
      </w:pPr>
      <w:r>
        <w:rPr>
          <w:rFonts w:asciiTheme="minorHAnsi" w:hAnsiTheme="minorHAnsi" w:cstheme="minorHAnsi"/>
          <w:sz w:val="22"/>
          <w:szCs w:val="22"/>
        </w:rPr>
        <w:t>Správce</w:t>
      </w:r>
      <w:r w:rsidR="00FA144F" w:rsidRPr="0058084A">
        <w:rPr>
          <w:rFonts w:asciiTheme="minorHAnsi" w:hAnsiTheme="minorHAnsi" w:cstheme="minorHAnsi"/>
          <w:sz w:val="22"/>
          <w:szCs w:val="22"/>
        </w:rPr>
        <w:t xml:space="preserve"> jednoznačně </w:t>
      </w:r>
      <w:r w:rsidR="00FA144F" w:rsidRPr="005A144B">
        <w:rPr>
          <w:rFonts w:asciiTheme="minorHAnsi" w:hAnsiTheme="minorHAnsi" w:cstheme="minorHAnsi"/>
          <w:sz w:val="22"/>
          <w:szCs w:val="22"/>
        </w:rPr>
        <w:t>splňuje minimálně jednu</w:t>
      </w:r>
      <w:r w:rsidR="00FA144F" w:rsidRPr="0058084A">
        <w:rPr>
          <w:rFonts w:asciiTheme="minorHAnsi" w:hAnsiTheme="minorHAnsi" w:cstheme="minorHAnsi"/>
          <w:sz w:val="22"/>
          <w:szCs w:val="22"/>
        </w:rPr>
        <w:t xml:space="preserve"> z podmínek pro naplnění zákonnosti zpracování ÓU. Jedná se zejména o splnění právní povinnosti vztahující se na organizaci (zaměstnavatel vede záznamy pro vyplácení mzdy zaměstnanců, zajišťuje odvody na zdravotní/sociální/důchodové pojištění atd.).</w:t>
      </w:r>
      <w:r w:rsidR="0058084A">
        <w:rPr>
          <w:rFonts w:asciiTheme="minorHAnsi" w:hAnsiTheme="minorHAnsi" w:cstheme="minorHAnsi"/>
          <w:sz w:val="22"/>
          <w:szCs w:val="22"/>
        </w:rPr>
        <w:t xml:space="preserve"> </w:t>
      </w:r>
      <w:r w:rsidR="00FA144F" w:rsidRPr="0058084A">
        <w:rPr>
          <w:rFonts w:asciiTheme="minorHAnsi" w:hAnsiTheme="minorHAnsi" w:cstheme="minorHAnsi"/>
          <w:sz w:val="22"/>
          <w:szCs w:val="22"/>
        </w:rPr>
        <w:lastRenderedPageBreak/>
        <w:t xml:space="preserve">Nad rámec </w:t>
      </w:r>
      <w:r>
        <w:rPr>
          <w:rFonts w:asciiTheme="minorHAnsi" w:hAnsiTheme="minorHAnsi" w:cstheme="minorHAnsi"/>
          <w:sz w:val="22"/>
          <w:szCs w:val="22"/>
        </w:rPr>
        <w:t>Správce</w:t>
      </w:r>
      <w:r w:rsidR="00FA144F" w:rsidRPr="0058084A">
        <w:rPr>
          <w:rFonts w:asciiTheme="minorHAnsi" w:hAnsiTheme="minorHAnsi" w:cstheme="minorHAnsi"/>
          <w:sz w:val="22"/>
          <w:szCs w:val="22"/>
        </w:rPr>
        <w:t xml:space="preserve"> vedle uvedeného zpracovává osobní údaje na základě souhlasu subjektu údajů pro </w:t>
      </w:r>
      <w:r w:rsidR="0058084A" w:rsidRPr="0058084A">
        <w:rPr>
          <w:rFonts w:asciiTheme="minorHAnsi" w:hAnsiTheme="minorHAnsi" w:cstheme="minorHAnsi"/>
          <w:sz w:val="22"/>
          <w:szCs w:val="22"/>
        </w:rPr>
        <w:t>jeden či více konkrétních účelů.</w:t>
      </w:r>
    </w:p>
    <w:p w14:paraId="78281A3F" w14:textId="77777777" w:rsidR="00FA144F" w:rsidRPr="00EF6C75" w:rsidRDefault="00FA144F" w:rsidP="00DC0427">
      <w:pPr>
        <w:spacing w:line="259" w:lineRule="auto"/>
        <w:rPr>
          <w:rFonts w:asciiTheme="minorHAnsi" w:hAnsiTheme="minorHAnsi" w:cstheme="minorHAnsi"/>
          <w:sz w:val="22"/>
          <w:szCs w:val="22"/>
        </w:rPr>
      </w:pPr>
    </w:p>
    <w:p w14:paraId="3583E57D" w14:textId="77777777" w:rsidR="00FA144F" w:rsidRPr="00EF6C75" w:rsidRDefault="00FA144F" w:rsidP="00DC0427">
      <w:pPr>
        <w:spacing w:line="259" w:lineRule="auto"/>
        <w:rPr>
          <w:rFonts w:asciiTheme="minorHAnsi" w:hAnsiTheme="minorHAnsi" w:cstheme="minorHAnsi"/>
          <w:sz w:val="22"/>
          <w:szCs w:val="22"/>
        </w:rPr>
      </w:pPr>
    </w:p>
    <w:p w14:paraId="2007B6F7" w14:textId="77777777" w:rsidR="00FA144F" w:rsidRPr="00EF6C75" w:rsidRDefault="00FA144F" w:rsidP="00DC0427">
      <w:pPr>
        <w:pStyle w:val="Nadpis2"/>
        <w:numPr>
          <w:ilvl w:val="1"/>
          <w:numId w:val="2"/>
        </w:numPr>
        <w:pBdr>
          <w:bottom w:val="single" w:sz="6" w:space="1" w:color="auto"/>
        </w:pBdr>
        <w:tabs>
          <w:tab w:val="left" w:pos="2160"/>
        </w:tabs>
        <w:spacing w:before="0" w:after="0" w:line="259" w:lineRule="auto"/>
        <w:ind w:left="792"/>
        <w:rPr>
          <w:rFonts w:asciiTheme="minorHAnsi" w:hAnsiTheme="minorHAnsi" w:cstheme="minorHAnsi"/>
          <w:sz w:val="22"/>
          <w:szCs w:val="22"/>
        </w:rPr>
      </w:pPr>
      <w:bookmarkStart w:id="0" w:name="_Toc481142176"/>
      <w:r w:rsidRPr="00EF6C75">
        <w:rPr>
          <w:rFonts w:asciiTheme="minorHAnsi" w:hAnsiTheme="minorHAnsi" w:cstheme="minorHAnsi"/>
          <w:sz w:val="22"/>
          <w:szCs w:val="22"/>
        </w:rPr>
        <w:t>Procesy ochrany OÚ v jejich životním cyklu</w:t>
      </w:r>
      <w:bookmarkEnd w:id="0"/>
    </w:p>
    <w:p w14:paraId="6302F14D" w14:textId="77777777" w:rsidR="00FA144F" w:rsidRPr="00EF6C75" w:rsidRDefault="00FA144F" w:rsidP="00DC0427">
      <w:pPr>
        <w:pStyle w:val="Nadpis2"/>
        <w:numPr>
          <w:ilvl w:val="2"/>
          <w:numId w:val="2"/>
        </w:numPr>
        <w:pBdr>
          <w:bottom w:val="single" w:sz="6" w:space="1" w:color="auto"/>
        </w:pBdr>
        <w:tabs>
          <w:tab w:val="left" w:pos="2160"/>
        </w:tabs>
        <w:spacing w:before="0" w:after="0" w:line="259" w:lineRule="auto"/>
        <w:rPr>
          <w:rFonts w:asciiTheme="minorHAnsi" w:hAnsiTheme="minorHAnsi" w:cstheme="minorHAnsi"/>
          <w:sz w:val="22"/>
          <w:szCs w:val="22"/>
        </w:rPr>
      </w:pPr>
      <w:bookmarkStart w:id="1" w:name="_Toc481142177"/>
      <w:r w:rsidRPr="00EF6C75">
        <w:rPr>
          <w:rFonts w:asciiTheme="minorHAnsi" w:hAnsiTheme="minorHAnsi" w:cstheme="minorHAnsi"/>
          <w:sz w:val="22"/>
          <w:szCs w:val="22"/>
        </w:rPr>
        <w:t>Shromažďování OÚ</w:t>
      </w:r>
      <w:bookmarkEnd w:id="1"/>
    </w:p>
    <w:tbl>
      <w:tblPr>
        <w:tblStyle w:val="Mkatabulky"/>
        <w:tblW w:w="9067" w:type="dxa"/>
        <w:tblLook w:val="04A0" w:firstRow="1" w:lastRow="0" w:firstColumn="1" w:lastColumn="0" w:noHBand="0" w:noVBand="1"/>
      </w:tblPr>
      <w:tblGrid>
        <w:gridCol w:w="2662"/>
        <w:gridCol w:w="2259"/>
        <w:gridCol w:w="2871"/>
        <w:gridCol w:w="1275"/>
      </w:tblGrid>
      <w:tr w:rsidR="00EF6C75" w:rsidRPr="00EF6C75" w14:paraId="0A7DECE9" w14:textId="77777777" w:rsidTr="00EF6C75">
        <w:tc>
          <w:tcPr>
            <w:tcW w:w="2662" w:type="dxa"/>
            <w:shd w:val="clear" w:color="auto" w:fill="8496B0" w:themeFill="text2" w:themeFillTint="99"/>
          </w:tcPr>
          <w:p w14:paraId="6F58A269" w14:textId="77777777" w:rsidR="00EF6C75" w:rsidRPr="00EF6C75" w:rsidRDefault="00EF6C75" w:rsidP="00EF6C75">
            <w:pPr>
              <w:spacing w:line="259" w:lineRule="auto"/>
              <w:rPr>
                <w:rFonts w:cstheme="minorHAnsi"/>
                <w:sz w:val="22"/>
                <w:szCs w:val="22"/>
              </w:rPr>
            </w:pPr>
            <w:bookmarkStart w:id="2" w:name="_Toc481142178"/>
            <w:r w:rsidRPr="00EF6C75">
              <w:rPr>
                <w:rFonts w:cstheme="minorHAnsi"/>
                <w:sz w:val="22"/>
                <w:szCs w:val="22"/>
              </w:rPr>
              <w:t>Oblast</w:t>
            </w:r>
          </w:p>
        </w:tc>
        <w:tc>
          <w:tcPr>
            <w:tcW w:w="2259" w:type="dxa"/>
            <w:shd w:val="clear" w:color="auto" w:fill="8496B0" w:themeFill="text2" w:themeFillTint="99"/>
          </w:tcPr>
          <w:p w14:paraId="365B765A" w14:textId="77777777" w:rsidR="00EF6C75" w:rsidRPr="00EF6C75" w:rsidRDefault="00EF6C75" w:rsidP="00EF6C75">
            <w:pPr>
              <w:spacing w:line="259" w:lineRule="auto"/>
              <w:rPr>
                <w:rFonts w:cstheme="minorHAnsi"/>
                <w:sz w:val="22"/>
                <w:szCs w:val="22"/>
              </w:rPr>
            </w:pPr>
            <w:r w:rsidRPr="00EF6C75">
              <w:rPr>
                <w:rFonts w:cstheme="minorHAnsi"/>
                <w:sz w:val="22"/>
                <w:szCs w:val="22"/>
              </w:rPr>
              <w:t>Stav</w:t>
            </w:r>
          </w:p>
        </w:tc>
        <w:tc>
          <w:tcPr>
            <w:tcW w:w="2871" w:type="dxa"/>
            <w:shd w:val="clear" w:color="auto" w:fill="8496B0" w:themeFill="text2" w:themeFillTint="99"/>
          </w:tcPr>
          <w:p w14:paraId="6DD83D39" w14:textId="77777777" w:rsidR="00EF6C75" w:rsidRPr="00EF6C75" w:rsidRDefault="00EF6C75" w:rsidP="00EF6C75">
            <w:pPr>
              <w:spacing w:line="259" w:lineRule="auto"/>
              <w:rPr>
                <w:rFonts w:cstheme="minorHAnsi"/>
                <w:sz w:val="22"/>
                <w:szCs w:val="22"/>
              </w:rPr>
            </w:pPr>
            <w:r w:rsidRPr="00EF6C75">
              <w:rPr>
                <w:rFonts w:cstheme="minorHAnsi"/>
                <w:sz w:val="22"/>
                <w:szCs w:val="22"/>
              </w:rPr>
              <w:t>Poznámka</w:t>
            </w:r>
          </w:p>
        </w:tc>
        <w:tc>
          <w:tcPr>
            <w:tcW w:w="1275" w:type="dxa"/>
            <w:shd w:val="clear" w:color="auto" w:fill="8496B0" w:themeFill="text2" w:themeFillTint="99"/>
          </w:tcPr>
          <w:p w14:paraId="1BB1AE71" w14:textId="77777777" w:rsidR="00EF6C75" w:rsidRPr="00EF6C75" w:rsidRDefault="00EF6C75" w:rsidP="00EF6C75">
            <w:pPr>
              <w:spacing w:line="259" w:lineRule="auto"/>
              <w:rPr>
                <w:rFonts w:cstheme="minorHAnsi"/>
                <w:sz w:val="22"/>
                <w:szCs w:val="22"/>
              </w:rPr>
            </w:pPr>
            <w:r w:rsidRPr="00EF6C75">
              <w:rPr>
                <w:rFonts w:cstheme="minorHAnsi"/>
                <w:sz w:val="22"/>
                <w:szCs w:val="22"/>
              </w:rPr>
              <w:t>Proces</w:t>
            </w:r>
          </w:p>
        </w:tc>
      </w:tr>
      <w:tr w:rsidR="00EF6C75" w:rsidRPr="00EF6C75" w14:paraId="5E49A489" w14:textId="77777777" w:rsidTr="00EF6C75">
        <w:tc>
          <w:tcPr>
            <w:tcW w:w="2662" w:type="dxa"/>
          </w:tcPr>
          <w:p w14:paraId="1BF6618A" w14:textId="77777777" w:rsidR="00EF6C75" w:rsidRPr="00EF6C75" w:rsidRDefault="00EF6C75" w:rsidP="00EF6C75">
            <w:pPr>
              <w:spacing w:line="259" w:lineRule="auto"/>
              <w:rPr>
                <w:rFonts w:cstheme="minorHAnsi"/>
                <w:sz w:val="22"/>
                <w:szCs w:val="22"/>
              </w:rPr>
            </w:pPr>
            <w:r w:rsidRPr="00EF6C75">
              <w:rPr>
                <w:rFonts w:cstheme="minorHAnsi"/>
                <w:sz w:val="22"/>
                <w:szCs w:val="22"/>
              </w:rPr>
              <w:t>Právní základ zpracování</w:t>
            </w:r>
          </w:p>
        </w:tc>
        <w:tc>
          <w:tcPr>
            <w:tcW w:w="2259" w:type="dxa"/>
          </w:tcPr>
          <w:p w14:paraId="5608BC21" w14:textId="151ABC74" w:rsidR="00EF6C75" w:rsidRPr="00EF6C75" w:rsidRDefault="00EF6C75" w:rsidP="005A144B">
            <w:pPr>
              <w:spacing w:line="259" w:lineRule="auto"/>
              <w:rPr>
                <w:rFonts w:cstheme="minorHAnsi"/>
                <w:sz w:val="22"/>
                <w:szCs w:val="22"/>
              </w:rPr>
            </w:pPr>
            <w:r w:rsidRPr="00EF6C75">
              <w:rPr>
                <w:rFonts w:cstheme="minorHAnsi"/>
                <w:sz w:val="22"/>
                <w:szCs w:val="22"/>
              </w:rPr>
              <w:t>Ze zákonných důvodů; se souhlasem subjektu údajů.</w:t>
            </w:r>
          </w:p>
        </w:tc>
        <w:tc>
          <w:tcPr>
            <w:tcW w:w="2871" w:type="dxa"/>
          </w:tcPr>
          <w:p w14:paraId="28262564" w14:textId="77777777" w:rsidR="00EF6C75" w:rsidRPr="00EF6C75" w:rsidRDefault="00EF6C75" w:rsidP="00EF6C75">
            <w:pPr>
              <w:spacing w:line="259" w:lineRule="auto"/>
              <w:rPr>
                <w:rFonts w:cstheme="minorHAnsi"/>
                <w:sz w:val="22"/>
                <w:szCs w:val="22"/>
              </w:rPr>
            </w:pPr>
            <w:r w:rsidRPr="00EF6C75">
              <w:rPr>
                <w:rFonts w:cstheme="minorHAnsi"/>
                <w:sz w:val="22"/>
                <w:szCs w:val="22"/>
              </w:rPr>
              <w:t xml:space="preserve">Prováděno rutinní činností personálního oddělení, obchodního oddělení, či jiných pověřených oddělení. </w:t>
            </w:r>
          </w:p>
        </w:tc>
        <w:tc>
          <w:tcPr>
            <w:tcW w:w="1275" w:type="dxa"/>
            <w:vMerge w:val="restart"/>
            <w:vAlign w:val="center"/>
          </w:tcPr>
          <w:p w14:paraId="5A753A47" w14:textId="77777777" w:rsidR="00EF6C75" w:rsidRPr="00EF6C75" w:rsidRDefault="00EF6C75" w:rsidP="00EF6C75">
            <w:pPr>
              <w:spacing w:line="259" w:lineRule="auto"/>
              <w:rPr>
                <w:rFonts w:cstheme="minorHAnsi"/>
                <w:sz w:val="22"/>
                <w:szCs w:val="22"/>
              </w:rPr>
            </w:pPr>
            <w:r w:rsidRPr="00EF6C75">
              <w:rPr>
                <w:rFonts w:cstheme="minorHAnsi"/>
                <w:sz w:val="22"/>
                <w:szCs w:val="22"/>
              </w:rPr>
              <w:t>Není popsán, není definován</w:t>
            </w:r>
          </w:p>
        </w:tc>
      </w:tr>
      <w:tr w:rsidR="00EF6C75" w:rsidRPr="00EF6C75" w14:paraId="567FD0E1" w14:textId="77777777" w:rsidTr="00EF6C75">
        <w:tc>
          <w:tcPr>
            <w:tcW w:w="2662" w:type="dxa"/>
          </w:tcPr>
          <w:p w14:paraId="4A3A0771" w14:textId="77777777" w:rsidR="00EF6C75" w:rsidRPr="00EF6C75" w:rsidRDefault="00EF6C75" w:rsidP="00EF6C75">
            <w:pPr>
              <w:spacing w:line="259" w:lineRule="auto"/>
              <w:rPr>
                <w:rFonts w:cstheme="minorHAnsi"/>
                <w:sz w:val="22"/>
                <w:szCs w:val="22"/>
              </w:rPr>
            </w:pPr>
            <w:r w:rsidRPr="00EF6C75">
              <w:rPr>
                <w:rFonts w:cstheme="minorHAnsi"/>
                <w:sz w:val="22"/>
                <w:szCs w:val="22"/>
              </w:rPr>
              <w:t>Uložení dat/zpracování (kde všude se OÚ vyskytují)</w:t>
            </w:r>
          </w:p>
        </w:tc>
        <w:tc>
          <w:tcPr>
            <w:tcW w:w="2259" w:type="dxa"/>
          </w:tcPr>
          <w:p w14:paraId="2F3C5491" w14:textId="5697B57F" w:rsidR="00EF6C75" w:rsidRPr="00EF6C75" w:rsidRDefault="005A144B" w:rsidP="00EF6C75">
            <w:pPr>
              <w:spacing w:line="259" w:lineRule="auto"/>
              <w:rPr>
                <w:rFonts w:cstheme="minorHAnsi"/>
                <w:sz w:val="22"/>
                <w:szCs w:val="22"/>
              </w:rPr>
            </w:pPr>
            <w:r w:rsidRPr="005A144B">
              <w:rPr>
                <w:rFonts w:cstheme="minorHAnsi"/>
                <w:sz w:val="22"/>
                <w:szCs w:val="22"/>
              </w:rPr>
              <w:t>Přehled mají předseda a pracovníci na základě pracovního zařazení.</w:t>
            </w:r>
          </w:p>
        </w:tc>
        <w:tc>
          <w:tcPr>
            <w:tcW w:w="2871" w:type="dxa"/>
          </w:tcPr>
          <w:p w14:paraId="38850256" w14:textId="395974A9" w:rsidR="00EF6C75" w:rsidRPr="00EF6C75" w:rsidRDefault="005A144B" w:rsidP="005A144B">
            <w:pPr>
              <w:spacing w:line="259" w:lineRule="auto"/>
              <w:rPr>
                <w:rFonts w:cstheme="minorHAnsi"/>
                <w:color w:val="0000FF"/>
                <w:sz w:val="22"/>
                <w:szCs w:val="22"/>
              </w:rPr>
            </w:pPr>
            <w:r w:rsidRPr="005A144B">
              <w:rPr>
                <w:rFonts w:cstheme="minorHAnsi"/>
                <w:sz w:val="22"/>
                <w:szCs w:val="22"/>
              </w:rPr>
              <w:t>V zamykatelné skříni a archivu. Není klasifikace dat.</w:t>
            </w:r>
            <w:r>
              <w:rPr>
                <w:rFonts w:cstheme="minorHAnsi"/>
                <w:sz w:val="22"/>
                <w:szCs w:val="22"/>
              </w:rPr>
              <w:t xml:space="preserve"> </w:t>
            </w:r>
            <w:r w:rsidR="00EF6C75" w:rsidRPr="00EF6C75">
              <w:rPr>
                <w:rFonts w:cstheme="minorHAnsi"/>
                <w:sz w:val="22"/>
                <w:szCs w:val="22"/>
              </w:rPr>
              <w:t xml:space="preserve">Není klasifikace dat. Osobní </w:t>
            </w:r>
            <w:r w:rsidR="0058084A">
              <w:rPr>
                <w:rFonts w:cstheme="minorHAnsi"/>
                <w:sz w:val="22"/>
                <w:szCs w:val="22"/>
              </w:rPr>
              <w:t xml:space="preserve">údaje se vyskytují v systému </w:t>
            </w:r>
            <w:r>
              <w:rPr>
                <w:rFonts w:cstheme="minorHAnsi"/>
                <w:sz w:val="22"/>
                <w:szCs w:val="22"/>
              </w:rPr>
              <w:t>POHODA, v Office, v listinné podobě</w:t>
            </w:r>
            <w:r w:rsidR="00EF6C75" w:rsidRPr="00EF6C75">
              <w:rPr>
                <w:rFonts w:cstheme="minorHAnsi"/>
                <w:sz w:val="22"/>
                <w:szCs w:val="22"/>
              </w:rPr>
              <w:t>.</w:t>
            </w:r>
          </w:p>
        </w:tc>
        <w:tc>
          <w:tcPr>
            <w:tcW w:w="1275" w:type="dxa"/>
            <w:vMerge/>
          </w:tcPr>
          <w:p w14:paraId="61B777E7" w14:textId="77777777" w:rsidR="00EF6C75" w:rsidRPr="00EF6C75" w:rsidRDefault="00EF6C75" w:rsidP="00EF6C75">
            <w:pPr>
              <w:spacing w:line="259" w:lineRule="auto"/>
              <w:rPr>
                <w:rFonts w:cstheme="minorHAnsi"/>
                <w:sz w:val="22"/>
                <w:szCs w:val="22"/>
              </w:rPr>
            </w:pPr>
          </w:p>
        </w:tc>
      </w:tr>
      <w:tr w:rsidR="00EF6C75" w:rsidRPr="00EF6C75" w14:paraId="04FE24A2" w14:textId="77777777" w:rsidTr="00EF6C75">
        <w:tc>
          <w:tcPr>
            <w:tcW w:w="2662" w:type="dxa"/>
          </w:tcPr>
          <w:p w14:paraId="007D1A2A" w14:textId="77777777" w:rsidR="00EF6C75" w:rsidRPr="00EF6C75" w:rsidRDefault="00EF6C75" w:rsidP="00EF6C75">
            <w:pPr>
              <w:spacing w:line="259" w:lineRule="auto"/>
              <w:rPr>
                <w:rFonts w:cstheme="minorHAnsi"/>
                <w:sz w:val="22"/>
                <w:szCs w:val="22"/>
              </w:rPr>
            </w:pPr>
            <w:r w:rsidRPr="00EF6C75">
              <w:rPr>
                <w:rFonts w:cstheme="minorHAnsi"/>
                <w:sz w:val="22"/>
                <w:szCs w:val="22"/>
              </w:rPr>
              <w:t>Přenos/předání interní</w:t>
            </w:r>
          </w:p>
        </w:tc>
        <w:tc>
          <w:tcPr>
            <w:tcW w:w="2259" w:type="dxa"/>
          </w:tcPr>
          <w:p w14:paraId="5A61693D" w14:textId="77777777" w:rsidR="00EF6C75" w:rsidRPr="00EF6C75" w:rsidRDefault="00EF6C75" w:rsidP="00EF6C75">
            <w:pPr>
              <w:spacing w:line="259" w:lineRule="auto"/>
              <w:rPr>
                <w:rFonts w:cstheme="minorHAnsi"/>
                <w:sz w:val="22"/>
                <w:szCs w:val="22"/>
              </w:rPr>
            </w:pPr>
            <w:r w:rsidRPr="00EF6C75">
              <w:rPr>
                <w:rFonts w:cstheme="minorHAnsi"/>
                <w:sz w:val="22"/>
                <w:szCs w:val="22"/>
              </w:rPr>
              <w:t>Jednotliví pracovníci na základě vlastního povědomí a rutinních postupů.</w:t>
            </w:r>
          </w:p>
        </w:tc>
        <w:tc>
          <w:tcPr>
            <w:tcW w:w="2871" w:type="dxa"/>
          </w:tcPr>
          <w:p w14:paraId="660F3AE7" w14:textId="77777777" w:rsidR="00EF6C75" w:rsidRPr="00EF6C75" w:rsidRDefault="00EF6C75" w:rsidP="00EF6C75">
            <w:pPr>
              <w:spacing w:line="259" w:lineRule="auto"/>
              <w:rPr>
                <w:rFonts w:cstheme="minorHAnsi"/>
                <w:sz w:val="22"/>
                <w:szCs w:val="22"/>
              </w:rPr>
            </w:pPr>
            <w:r w:rsidRPr="00EF6C75">
              <w:rPr>
                <w:rFonts w:cstheme="minorHAnsi"/>
                <w:sz w:val="22"/>
                <w:szCs w:val="22"/>
              </w:rPr>
              <w:t>Není dokumentováno, co nesmí, co je zakázáno a jakým způsobem se má provádět.</w:t>
            </w:r>
          </w:p>
          <w:p w14:paraId="71538AE1" w14:textId="77777777" w:rsidR="00EF6C75" w:rsidRPr="00EF6C75" w:rsidRDefault="00EF6C75" w:rsidP="00EF6C75">
            <w:pPr>
              <w:spacing w:line="259" w:lineRule="auto"/>
              <w:rPr>
                <w:rFonts w:cstheme="minorHAnsi"/>
                <w:color w:val="0000FF"/>
                <w:sz w:val="22"/>
                <w:szCs w:val="22"/>
              </w:rPr>
            </w:pPr>
          </w:p>
        </w:tc>
        <w:tc>
          <w:tcPr>
            <w:tcW w:w="1275" w:type="dxa"/>
            <w:vMerge/>
          </w:tcPr>
          <w:p w14:paraId="2D03C736" w14:textId="77777777" w:rsidR="00EF6C75" w:rsidRPr="00EF6C75" w:rsidRDefault="00EF6C75" w:rsidP="00EF6C75">
            <w:pPr>
              <w:spacing w:line="259" w:lineRule="auto"/>
              <w:rPr>
                <w:rFonts w:cstheme="minorHAnsi"/>
                <w:sz w:val="22"/>
                <w:szCs w:val="22"/>
              </w:rPr>
            </w:pPr>
          </w:p>
        </w:tc>
      </w:tr>
      <w:tr w:rsidR="00EF6C75" w:rsidRPr="00EF6C75" w14:paraId="7AC84E8D" w14:textId="77777777" w:rsidTr="00EF6C75">
        <w:tc>
          <w:tcPr>
            <w:tcW w:w="2662" w:type="dxa"/>
          </w:tcPr>
          <w:p w14:paraId="24D00F4E" w14:textId="77777777" w:rsidR="00EF6C75" w:rsidRPr="00EF6C75" w:rsidRDefault="00EF6C75" w:rsidP="00EF6C75">
            <w:pPr>
              <w:spacing w:line="259" w:lineRule="auto"/>
              <w:rPr>
                <w:rFonts w:cstheme="minorHAnsi"/>
                <w:sz w:val="22"/>
                <w:szCs w:val="22"/>
              </w:rPr>
            </w:pPr>
            <w:r w:rsidRPr="00EF6C75">
              <w:rPr>
                <w:rFonts w:cstheme="minorHAnsi"/>
                <w:sz w:val="22"/>
                <w:szCs w:val="22"/>
              </w:rPr>
              <w:t>Získávání souhlasu</w:t>
            </w:r>
          </w:p>
          <w:p w14:paraId="5CE7DC81" w14:textId="77777777" w:rsidR="00EF6C75" w:rsidRPr="00EF6C75" w:rsidRDefault="00EF6C75" w:rsidP="00EF6C75">
            <w:pPr>
              <w:spacing w:line="259" w:lineRule="auto"/>
              <w:rPr>
                <w:rFonts w:cstheme="minorHAnsi"/>
                <w:sz w:val="22"/>
                <w:szCs w:val="22"/>
              </w:rPr>
            </w:pPr>
          </w:p>
        </w:tc>
        <w:tc>
          <w:tcPr>
            <w:tcW w:w="2259" w:type="dxa"/>
          </w:tcPr>
          <w:p w14:paraId="46033168" w14:textId="77777777" w:rsidR="00EF6C75" w:rsidRPr="00EF6C75" w:rsidRDefault="00EF6C75" w:rsidP="00EF6C75">
            <w:pPr>
              <w:spacing w:line="259" w:lineRule="auto"/>
              <w:rPr>
                <w:rFonts w:cstheme="minorHAnsi"/>
                <w:sz w:val="22"/>
                <w:szCs w:val="22"/>
              </w:rPr>
            </w:pPr>
            <w:r w:rsidRPr="00EF6C75">
              <w:rPr>
                <w:rFonts w:cstheme="minorHAnsi"/>
                <w:sz w:val="22"/>
                <w:szCs w:val="22"/>
              </w:rPr>
              <w:t xml:space="preserve">Probíhá, je formalizován. </w:t>
            </w:r>
          </w:p>
        </w:tc>
        <w:tc>
          <w:tcPr>
            <w:tcW w:w="2871" w:type="dxa"/>
          </w:tcPr>
          <w:p w14:paraId="038B35E1" w14:textId="77777777" w:rsidR="00EF6C75" w:rsidRPr="00EF6C75" w:rsidRDefault="00EF6C75" w:rsidP="00EF6C75">
            <w:pPr>
              <w:spacing w:line="259" w:lineRule="auto"/>
              <w:rPr>
                <w:rFonts w:cstheme="minorHAnsi"/>
                <w:color w:val="0000FF"/>
                <w:sz w:val="22"/>
                <w:szCs w:val="22"/>
              </w:rPr>
            </w:pPr>
            <w:r w:rsidRPr="00EF6C75">
              <w:rPr>
                <w:rFonts w:cstheme="minorHAnsi"/>
                <w:sz w:val="22"/>
                <w:szCs w:val="22"/>
              </w:rPr>
              <w:t>Souhlas není vždy a za všech okolností získán. V případě zákonného získávání není nezbytně nutné. Souhlasy získány od zaměstnanců v pracovních smlouvách. U obchodních partnerů ještě nutno dořešit, pokud jde o FO.</w:t>
            </w:r>
          </w:p>
        </w:tc>
        <w:tc>
          <w:tcPr>
            <w:tcW w:w="1275" w:type="dxa"/>
            <w:vMerge/>
          </w:tcPr>
          <w:p w14:paraId="0E9EBD14" w14:textId="77777777" w:rsidR="00EF6C75" w:rsidRPr="00EF6C75" w:rsidRDefault="00EF6C75" w:rsidP="00EF6C75">
            <w:pPr>
              <w:spacing w:line="259" w:lineRule="auto"/>
              <w:rPr>
                <w:rFonts w:cstheme="minorHAnsi"/>
                <w:sz w:val="22"/>
                <w:szCs w:val="22"/>
              </w:rPr>
            </w:pPr>
          </w:p>
        </w:tc>
      </w:tr>
      <w:tr w:rsidR="00EF6C75" w:rsidRPr="00EF6C75" w14:paraId="79A74FCF" w14:textId="77777777" w:rsidTr="00EF6C75">
        <w:tc>
          <w:tcPr>
            <w:tcW w:w="2662" w:type="dxa"/>
          </w:tcPr>
          <w:p w14:paraId="717A7074" w14:textId="77777777" w:rsidR="00EF6C75" w:rsidRPr="00EF6C75" w:rsidRDefault="00EF6C75" w:rsidP="00EF6C75">
            <w:pPr>
              <w:spacing w:line="259" w:lineRule="auto"/>
              <w:rPr>
                <w:rFonts w:cstheme="minorHAnsi"/>
                <w:sz w:val="22"/>
                <w:szCs w:val="22"/>
              </w:rPr>
            </w:pPr>
            <w:r w:rsidRPr="00EF6C75">
              <w:rPr>
                <w:rFonts w:cstheme="minorHAnsi"/>
                <w:sz w:val="22"/>
                <w:szCs w:val="22"/>
              </w:rPr>
              <w:t>Informovanost subjektů (před a po)</w:t>
            </w:r>
          </w:p>
          <w:p w14:paraId="01390E73" w14:textId="77777777" w:rsidR="00EF6C75" w:rsidRPr="00EF6C75" w:rsidRDefault="00EF6C75" w:rsidP="00EF6C75">
            <w:pPr>
              <w:spacing w:line="259" w:lineRule="auto"/>
              <w:rPr>
                <w:rFonts w:cstheme="minorHAnsi"/>
                <w:sz w:val="22"/>
                <w:szCs w:val="22"/>
              </w:rPr>
            </w:pPr>
          </w:p>
        </w:tc>
        <w:tc>
          <w:tcPr>
            <w:tcW w:w="2259" w:type="dxa"/>
          </w:tcPr>
          <w:p w14:paraId="04EC1272" w14:textId="77777777" w:rsidR="00EF6C75" w:rsidRPr="00EF6C75" w:rsidRDefault="00EF6C75" w:rsidP="00EF6C75">
            <w:pPr>
              <w:spacing w:line="259" w:lineRule="auto"/>
              <w:rPr>
                <w:rFonts w:cstheme="minorHAnsi"/>
                <w:sz w:val="22"/>
                <w:szCs w:val="22"/>
              </w:rPr>
            </w:pPr>
            <w:r w:rsidRPr="00EF6C75">
              <w:rPr>
                <w:rFonts w:cstheme="minorHAnsi"/>
                <w:sz w:val="22"/>
                <w:szCs w:val="22"/>
              </w:rPr>
              <w:t>Je prováděno ad hoc, není formalizováno.</w:t>
            </w:r>
          </w:p>
        </w:tc>
        <w:tc>
          <w:tcPr>
            <w:tcW w:w="2871" w:type="dxa"/>
          </w:tcPr>
          <w:p w14:paraId="6F8C4986" w14:textId="77777777" w:rsidR="00EF6C75" w:rsidRPr="00EF6C75" w:rsidRDefault="00EF6C75" w:rsidP="00EF6C75">
            <w:pPr>
              <w:spacing w:line="259" w:lineRule="auto"/>
              <w:rPr>
                <w:rFonts w:cstheme="minorHAnsi"/>
                <w:sz w:val="22"/>
                <w:szCs w:val="22"/>
              </w:rPr>
            </w:pPr>
            <w:r w:rsidRPr="00EF6C75">
              <w:rPr>
                <w:rFonts w:cstheme="minorHAnsi"/>
                <w:sz w:val="22"/>
                <w:szCs w:val="22"/>
              </w:rPr>
              <w:t>Není dokumentováno, jak mají jednotliví pracovníci postupovat v jednotlivých případech.</w:t>
            </w:r>
          </w:p>
        </w:tc>
        <w:tc>
          <w:tcPr>
            <w:tcW w:w="1275" w:type="dxa"/>
            <w:vMerge/>
          </w:tcPr>
          <w:p w14:paraId="73ED8229" w14:textId="77777777" w:rsidR="00EF6C75" w:rsidRPr="00EF6C75" w:rsidRDefault="00EF6C75" w:rsidP="00EF6C75">
            <w:pPr>
              <w:spacing w:line="259" w:lineRule="auto"/>
              <w:rPr>
                <w:rFonts w:cstheme="minorHAnsi"/>
                <w:sz w:val="22"/>
                <w:szCs w:val="22"/>
              </w:rPr>
            </w:pPr>
          </w:p>
        </w:tc>
      </w:tr>
    </w:tbl>
    <w:p w14:paraId="1182C584" w14:textId="77777777" w:rsidR="00FA144F" w:rsidRPr="00EF6C75" w:rsidRDefault="00FA144F" w:rsidP="00DC0427">
      <w:pPr>
        <w:pStyle w:val="Nadpis2"/>
        <w:numPr>
          <w:ilvl w:val="0"/>
          <w:numId w:val="0"/>
        </w:numPr>
        <w:tabs>
          <w:tab w:val="left" w:pos="2160"/>
        </w:tabs>
        <w:spacing w:before="0" w:after="0" w:line="259" w:lineRule="auto"/>
        <w:ind w:left="1922"/>
        <w:rPr>
          <w:rFonts w:asciiTheme="minorHAnsi" w:hAnsiTheme="minorHAnsi" w:cstheme="minorHAnsi"/>
          <w:sz w:val="22"/>
          <w:szCs w:val="22"/>
        </w:rPr>
      </w:pPr>
    </w:p>
    <w:p w14:paraId="60E00FB9" w14:textId="77777777" w:rsidR="00FA144F" w:rsidRPr="00EF6C75" w:rsidRDefault="00FA144F" w:rsidP="00DC0427">
      <w:pPr>
        <w:pStyle w:val="Nadpis2"/>
        <w:numPr>
          <w:ilvl w:val="2"/>
          <w:numId w:val="2"/>
        </w:numPr>
        <w:pBdr>
          <w:bottom w:val="single" w:sz="6" w:space="1" w:color="auto"/>
        </w:pBdr>
        <w:tabs>
          <w:tab w:val="left" w:pos="2160"/>
        </w:tabs>
        <w:spacing w:before="0" w:after="0" w:line="259" w:lineRule="auto"/>
        <w:rPr>
          <w:rFonts w:asciiTheme="minorHAnsi" w:hAnsiTheme="minorHAnsi" w:cstheme="minorHAnsi"/>
          <w:sz w:val="22"/>
          <w:szCs w:val="22"/>
        </w:rPr>
      </w:pPr>
      <w:r w:rsidRPr="00EF6C75">
        <w:rPr>
          <w:rFonts w:asciiTheme="minorHAnsi" w:hAnsiTheme="minorHAnsi" w:cstheme="minorHAnsi"/>
          <w:sz w:val="22"/>
          <w:szCs w:val="22"/>
        </w:rPr>
        <w:t>Ukládání a zpracování OÚ</w:t>
      </w:r>
      <w:bookmarkEnd w:id="2"/>
    </w:p>
    <w:tbl>
      <w:tblPr>
        <w:tblStyle w:val="Mkatabulky"/>
        <w:tblW w:w="9067" w:type="dxa"/>
        <w:tblLook w:val="04A0" w:firstRow="1" w:lastRow="0" w:firstColumn="1" w:lastColumn="0" w:noHBand="0" w:noVBand="1"/>
      </w:tblPr>
      <w:tblGrid>
        <w:gridCol w:w="2574"/>
        <w:gridCol w:w="2454"/>
        <w:gridCol w:w="2764"/>
        <w:gridCol w:w="1275"/>
      </w:tblGrid>
      <w:tr w:rsidR="00EF6C75" w:rsidRPr="00EF6C75" w14:paraId="1BCAB1B8" w14:textId="77777777" w:rsidTr="00EF6C75">
        <w:tc>
          <w:tcPr>
            <w:tcW w:w="2574" w:type="dxa"/>
            <w:shd w:val="clear" w:color="auto" w:fill="8496B0" w:themeFill="text2" w:themeFillTint="99"/>
          </w:tcPr>
          <w:p w14:paraId="2DBACB34" w14:textId="77777777" w:rsidR="00EF6C75" w:rsidRPr="00EF6C75" w:rsidRDefault="00EF6C75" w:rsidP="00EF6C75">
            <w:pPr>
              <w:spacing w:line="259" w:lineRule="auto"/>
              <w:rPr>
                <w:rFonts w:cstheme="minorHAnsi"/>
                <w:szCs w:val="22"/>
              </w:rPr>
            </w:pPr>
            <w:r w:rsidRPr="00EF6C75">
              <w:rPr>
                <w:rFonts w:cstheme="minorHAnsi"/>
                <w:szCs w:val="22"/>
              </w:rPr>
              <w:t>Oblast</w:t>
            </w:r>
          </w:p>
        </w:tc>
        <w:tc>
          <w:tcPr>
            <w:tcW w:w="2454" w:type="dxa"/>
            <w:shd w:val="clear" w:color="auto" w:fill="8496B0" w:themeFill="text2" w:themeFillTint="99"/>
          </w:tcPr>
          <w:p w14:paraId="72125C3C" w14:textId="77777777" w:rsidR="00EF6C75" w:rsidRPr="00EF6C75" w:rsidRDefault="00EF6C75" w:rsidP="00EF6C75">
            <w:pPr>
              <w:spacing w:line="259" w:lineRule="auto"/>
              <w:rPr>
                <w:rFonts w:cstheme="minorHAnsi"/>
                <w:sz w:val="22"/>
                <w:szCs w:val="22"/>
              </w:rPr>
            </w:pPr>
            <w:r w:rsidRPr="00EF6C75">
              <w:rPr>
                <w:rFonts w:cstheme="minorHAnsi"/>
                <w:sz w:val="22"/>
                <w:szCs w:val="22"/>
              </w:rPr>
              <w:t>Stav</w:t>
            </w:r>
          </w:p>
        </w:tc>
        <w:tc>
          <w:tcPr>
            <w:tcW w:w="2764" w:type="dxa"/>
            <w:shd w:val="clear" w:color="auto" w:fill="8496B0" w:themeFill="text2" w:themeFillTint="99"/>
          </w:tcPr>
          <w:p w14:paraId="45695B8A" w14:textId="77777777" w:rsidR="00EF6C75" w:rsidRPr="00EF6C75" w:rsidRDefault="00EF6C75" w:rsidP="00EF6C75">
            <w:pPr>
              <w:spacing w:line="259" w:lineRule="auto"/>
              <w:rPr>
                <w:rFonts w:cstheme="minorHAnsi"/>
                <w:sz w:val="22"/>
                <w:szCs w:val="22"/>
              </w:rPr>
            </w:pPr>
            <w:r w:rsidRPr="00EF6C75">
              <w:rPr>
                <w:rFonts w:cstheme="minorHAnsi"/>
                <w:sz w:val="22"/>
                <w:szCs w:val="22"/>
              </w:rPr>
              <w:t>Poznámka</w:t>
            </w:r>
          </w:p>
        </w:tc>
        <w:tc>
          <w:tcPr>
            <w:tcW w:w="1275" w:type="dxa"/>
            <w:shd w:val="clear" w:color="auto" w:fill="8496B0" w:themeFill="text2" w:themeFillTint="99"/>
          </w:tcPr>
          <w:p w14:paraId="75E98CC7" w14:textId="77777777" w:rsidR="00EF6C75" w:rsidRPr="00EF6C75" w:rsidRDefault="00EF6C75" w:rsidP="00EF6C75">
            <w:pPr>
              <w:spacing w:line="259" w:lineRule="auto"/>
              <w:rPr>
                <w:rFonts w:cstheme="minorHAnsi"/>
                <w:sz w:val="22"/>
                <w:szCs w:val="22"/>
              </w:rPr>
            </w:pPr>
            <w:r w:rsidRPr="00EF6C75">
              <w:rPr>
                <w:rFonts w:cstheme="minorHAnsi"/>
                <w:sz w:val="22"/>
                <w:szCs w:val="22"/>
              </w:rPr>
              <w:t>Proces</w:t>
            </w:r>
          </w:p>
        </w:tc>
      </w:tr>
      <w:tr w:rsidR="00EF6C75" w:rsidRPr="00EF6C75" w14:paraId="7FE89029" w14:textId="77777777" w:rsidTr="00EF6C75">
        <w:tc>
          <w:tcPr>
            <w:tcW w:w="2574" w:type="dxa"/>
          </w:tcPr>
          <w:p w14:paraId="4A10AA66" w14:textId="77777777" w:rsidR="00EF6C75" w:rsidRPr="00EF6C75" w:rsidRDefault="00EF6C75" w:rsidP="00EF6C75">
            <w:pPr>
              <w:spacing w:line="259" w:lineRule="auto"/>
              <w:rPr>
                <w:rFonts w:cstheme="minorHAnsi"/>
                <w:sz w:val="22"/>
                <w:szCs w:val="22"/>
              </w:rPr>
            </w:pPr>
            <w:r w:rsidRPr="00EF6C75">
              <w:rPr>
                <w:rFonts w:cstheme="minorHAnsi"/>
                <w:sz w:val="22"/>
                <w:szCs w:val="22"/>
              </w:rPr>
              <w:t>Úložiště (např. e-maily, sdílená úložiště, lokální ukládání dat)</w:t>
            </w:r>
          </w:p>
        </w:tc>
        <w:tc>
          <w:tcPr>
            <w:tcW w:w="2454" w:type="dxa"/>
          </w:tcPr>
          <w:p w14:paraId="7C65DAA0" w14:textId="4B258CA5" w:rsidR="00EF6C75" w:rsidRPr="00EF6C75" w:rsidRDefault="00EF6C75" w:rsidP="00EF6C75">
            <w:pPr>
              <w:spacing w:line="259" w:lineRule="auto"/>
              <w:rPr>
                <w:rFonts w:cstheme="minorHAnsi"/>
                <w:sz w:val="22"/>
                <w:szCs w:val="22"/>
              </w:rPr>
            </w:pPr>
            <w:r w:rsidRPr="00EF6C75">
              <w:rPr>
                <w:rFonts w:cstheme="minorHAnsi"/>
                <w:sz w:val="22"/>
                <w:szCs w:val="22"/>
              </w:rPr>
              <w:t>OÚ se mohou nacházet v celém IS (e-maily, sdílená úložiště, lokální ukládání dat, databáze). Zejména se však jedná</w:t>
            </w:r>
            <w:r w:rsidR="0058084A">
              <w:rPr>
                <w:rFonts w:cstheme="minorHAnsi"/>
                <w:sz w:val="22"/>
                <w:szCs w:val="22"/>
              </w:rPr>
              <w:t xml:space="preserve"> o oddělení HR a finance</w:t>
            </w:r>
            <w:r w:rsidRPr="00EF6C75">
              <w:rPr>
                <w:rFonts w:cstheme="minorHAnsi"/>
                <w:sz w:val="22"/>
                <w:szCs w:val="22"/>
              </w:rPr>
              <w:t>.</w:t>
            </w:r>
          </w:p>
        </w:tc>
        <w:tc>
          <w:tcPr>
            <w:tcW w:w="2764" w:type="dxa"/>
          </w:tcPr>
          <w:p w14:paraId="6A812894" w14:textId="77777777" w:rsidR="00EF6C75" w:rsidRPr="00EF6C75" w:rsidRDefault="00EF6C75" w:rsidP="00EF6C75">
            <w:pPr>
              <w:spacing w:line="259" w:lineRule="auto"/>
              <w:rPr>
                <w:rFonts w:cstheme="minorHAnsi"/>
                <w:sz w:val="22"/>
                <w:szCs w:val="22"/>
              </w:rPr>
            </w:pPr>
            <w:r w:rsidRPr="00EF6C75">
              <w:rPr>
                <w:rFonts w:cstheme="minorHAnsi"/>
                <w:sz w:val="22"/>
                <w:szCs w:val="22"/>
              </w:rPr>
              <w:t>Uživatelé nejsou pravidelně školeni o ochraně dat.</w:t>
            </w:r>
          </w:p>
        </w:tc>
        <w:tc>
          <w:tcPr>
            <w:tcW w:w="1275" w:type="dxa"/>
            <w:vMerge w:val="restart"/>
            <w:vAlign w:val="center"/>
          </w:tcPr>
          <w:p w14:paraId="77FEAABA" w14:textId="77777777" w:rsidR="00EF6C75" w:rsidRPr="00EF6C75" w:rsidRDefault="00EF6C75" w:rsidP="00EF6C75">
            <w:pPr>
              <w:spacing w:line="259" w:lineRule="auto"/>
              <w:rPr>
                <w:rFonts w:cstheme="minorHAnsi"/>
                <w:sz w:val="22"/>
                <w:szCs w:val="22"/>
              </w:rPr>
            </w:pPr>
            <w:r w:rsidRPr="00EF6C75">
              <w:rPr>
                <w:rFonts w:cstheme="minorHAnsi"/>
                <w:sz w:val="22"/>
                <w:szCs w:val="22"/>
              </w:rPr>
              <w:t>Není popsán, není definován</w:t>
            </w:r>
          </w:p>
        </w:tc>
      </w:tr>
      <w:tr w:rsidR="00EF6C75" w:rsidRPr="00EF6C75" w14:paraId="0B6E27A8" w14:textId="77777777" w:rsidTr="00EF6C75">
        <w:tc>
          <w:tcPr>
            <w:tcW w:w="2574" w:type="dxa"/>
          </w:tcPr>
          <w:p w14:paraId="17EF78FF" w14:textId="77777777" w:rsidR="00EF6C75" w:rsidRPr="00EF6C75" w:rsidRDefault="00EF6C75" w:rsidP="00EF6C75">
            <w:pPr>
              <w:spacing w:line="259" w:lineRule="auto"/>
              <w:rPr>
                <w:rFonts w:cstheme="minorHAnsi"/>
                <w:sz w:val="22"/>
                <w:szCs w:val="22"/>
              </w:rPr>
            </w:pPr>
            <w:r w:rsidRPr="00EF6C75">
              <w:rPr>
                <w:rFonts w:cstheme="minorHAnsi"/>
                <w:sz w:val="22"/>
                <w:szCs w:val="22"/>
              </w:rPr>
              <w:t>Šifrování (transparentní, ad-hoc, řízení klíčů, hesel)</w:t>
            </w:r>
          </w:p>
          <w:p w14:paraId="59018B1A" w14:textId="77777777" w:rsidR="00EF6C75" w:rsidRPr="00EF6C75" w:rsidRDefault="00EF6C75" w:rsidP="00EF6C75">
            <w:pPr>
              <w:spacing w:line="259" w:lineRule="auto"/>
              <w:rPr>
                <w:rFonts w:cstheme="minorHAnsi"/>
                <w:sz w:val="22"/>
                <w:szCs w:val="22"/>
              </w:rPr>
            </w:pPr>
          </w:p>
        </w:tc>
        <w:tc>
          <w:tcPr>
            <w:tcW w:w="2454" w:type="dxa"/>
          </w:tcPr>
          <w:p w14:paraId="2B4254B1" w14:textId="5A45EAC1" w:rsidR="00EF6C75" w:rsidRPr="00EF6C75" w:rsidRDefault="005A144B" w:rsidP="00EF6C75">
            <w:pPr>
              <w:spacing w:line="259" w:lineRule="auto"/>
              <w:rPr>
                <w:rFonts w:cstheme="minorHAnsi"/>
                <w:sz w:val="22"/>
                <w:szCs w:val="22"/>
              </w:rPr>
            </w:pPr>
            <w:r w:rsidRPr="005A144B">
              <w:rPr>
                <w:rFonts w:cstheme="minorHAnsi"/>
                <w:sz w:val="22"/>
                <w:szCs w:val="22"/>
              </w:rPr>
              <w:t>Není zavedeno.</w:t>
            </w:r>
          </w:p>
        </w:tc>
        <w:tc>
          <w:tcPr>
            <w:tcW w:w="2764" w:type="dxa"/>
          </w:tcPr>
          <w:p w14:paraId="2AB7C186" w14:textId="349A3E1E" w:rsidR="00EF6C75" w:rsidRPr="00C40BB6" w:rsidRDefault="00C40BB6" w:rsidP="00EF6C75">
            <w:pPr>
              <w:spacing w:line="259" w:lineRule="auto"/>
              <w:rPr>
                <w:rFonts w:cstheme="minorHAnsi"/>
                <w:sz w:val="22"/>
                <w:szCs w:val="22"/>
              </w:rPr>
            </w:pPr>
            <w:r w:rsidRPr="00C40BB6">
              <w:rPr>
                <w:rFonts w:cstheme="minorHAnsi"/>
                <w:sz w:val="22"/>
                <w:szCs w:val="22"/>
              </w:rPr>
              <w:t>Není uvedeno explicitně.</w:t>
            </w:r>
          </w:p>
        </w:tc>
        <w:tc>
          <w:tcPr>
            <w:tcW w:w="1275" w:type="dxa"/>
            <w:vMerge/>
          </w:tcPr>
          <w:p w14:paraId="6688067F" w14:textId="77777777" w:rsidR="00EF6C75" w:rsidRPr="00EF6C75" w:rsidRDefault="00EF6C75" w:rsidP="00EF6C75">
            <w:pPr>
              <w:spacing w:line="259" w:lineRule="auto"/>
              <w:rPr>
                <w:rFonts w:cstheme="minorHAnsi"/>
                <w:sz w:val="22"/>
                <w:szCs w:val="22"/>
              </w:rPr>
            </w:pPr>
          </w:p>
        </w:tc>
      </w:tr>
      <w:tr w:rsidR="00EF6C75" w:rsidRPr="00EF6C75" w14:paraId="290CF3EF" w14:textId="77777777" w:rsidTr="00EF6C75">
        <w:tc>
          <w:tcPr>
            <w:tcW w:w="2574" w:type="dxa"/>
          </w:tcPr>
          <w:p w14:paraId="1BF412A1" w14:textId="77777777" w:rsidR="00EF6C75" w:rsidRPr="00EF6C75" w:rsidRDefault="00EF6C75" w:rsidP="00EF6C75">
            <w:pPr>
              <w:spacing w:line="259" w:lineRule="auto"/>
              <w:rPr>
                <w:rFonts w:cstheme="minorHAnsi"/>
                <w:sz w:val="22"/>
                <w:szCs w:val="22"/>
              </w:rPr>
            </w:pPr>
            <w:r w:rsidRPr="00EF6C75">
              <w:rPr>
                <w:rFonts w:cstheme="minorHAnsi"/>
                <w:sz w:val="22"/>
                <w:szCs w:val="22"/>
              </w:rPr>
              <w:lastRenderedPageBreak/>
              <w:t>Přístupy (identifikace osoby provádějící zpracování)</w:t>
            </w:r>
          </w:p>
          <w:p w14:paraId="7D7B5F9C" w14:textId="77777777" w:rsidR="00EF6C75" w:rsidRPr="00EF6C75" w:rsidRDefault="00EF6C75" w:rsidP="00EF6C75">
            <w:pPr>
              <w:spacing w:line="259" w:lineRule="auto"/>
              <w:rPr>
                <w:rFonts w:cstheme="minorHAnsi"/>
                <w:sz w:val="22"/>
                <w:szCs w:val="22"/>
              </w:rPr>
            </w:pPr>
          </w:p>
        </w:tc>
        <w:tc>
          <w:tcPr>
            <w:tcW w:w="2454" w:type="dxa"/>
          </w:tcPr>
          <w:p w14:paraId="010FDB90" w14:textId="768CB551" w:rsidR="00EF6C75" w:rsidRPr="00EF6C75" w:rsidRDefault="00EF6C75" w:rsidP="005A144B">
            <w:pPr>
              <w:spacing w:line="259" w:lineRule="auto"/>
              <w:rPr>
                <w:rFonts w:cstheme="minorHAnsi"/>
                <w:sz w:val="22"/>
                <w:szCs w:val="22"/>
              </w:rPr>
            </w:pPr>
            <w:r w:rsidRPr="00EF6C75">
              <w:rPr>
                <w:rFonts w:cstheme="minorHAnsi"/>
                <w:sz w:val="22"/>
                <w:szCs w:val="22"/>
              </w:rPr>
              <w:t>Přístupy jsou přidělovány na základě pracovníh</w:t>
            </w:r>
            <w:r w:rsidR="005A144B">
              <w:rPr>
                <w:rFonts w:cstheme="minorHAnsi"/>
                <w:sz w:val="22"/>
                <w:szCs w:val="22"/>
              </w:rPr>
              <w:t>o zařazení, případně požadavku předsedy</w:t>
            </w:r>
            <w:r w:rsidRPr="00EF6C75">
              <w:rPr>
                <w:rFonts w:cstheme="minorHAnsi"/>
                <w:sz w:val="22"/>
                <w:szCs w:val="22"/>
              </w:rPr>
              <w:t>.</w:t>
            </w:r>
          </w:p>
        </w:tc>
        <w:tc>
          <w:tcPr>
            <w:tcW w:w="2764" w:type="dxa"/>
          </w:tcPr>
          <w:p w14:paraId="5866C867" w14:textId="77777777" w:rsidR="00EF6C75" w:rsidRPr="00EF6C75" w:rsidRDefault="00EF6C75" w:rsidP="00EF6C75">
            <w:pPr>
              <w:spacing w:line="259" w:lineRule="auto"/>
              <w:rPr>
                <w:rFonts w:cstheme="minorHAnsi"/>
                <w:sz w:val="22"/>
                <w:szCs w:val="22"/>
              </w:rPr>
            </w:pPr>
            <w:r w:rsidRPr="00EF6C75">
              <w:rPr>
                <w:rFonts w:cstheme="minorHAnsi"/>
                <w:sz w:val="22"/>
                <w:szCs w:val="22"/>
              </w:rPr>
              <w:t>Postup zřízení přístupu není formalizován a nejsou vytvářeny záznamy.</w:t>
            </w:r>
          </w:p>
        </w:tc>
        <w:tc>
          <w:tcPr>
            <w:tcW w:w="1275" w:type="dxa"/>
            <w:vMerge/>
          </w:tcPr>
          <w:p w14:paraId="7A22EDE2" w14:textId="77777777" w:rsidR="00EF6C75" w:rsidRPr="00EF6C75" w:rsidRDefault="00EF6C75" w:rsidP="00EF6C75">
            <w:pPr>
              <w:spacing w:line="259" w:lineRule="auto"/>
              <w:rPr>
                <w:rFonts w:cstheme="minorHAnsi"/>
                <w:sz w:val="22"/>
                <w:szCs w:val="22"/>
              </w:rPr>
            </w:pPr>
          </w:p>
        </w:tc>
      </w:tr>
      <w:tr w:rsidR="00EF6C75" w:rsidRPr="00EF6C75" w14:paraId="4F4BEE21" w14:textId="77777777" w:rsidTr="00EF6C75">
        <w:tc>
          <w:tcPr>
            <w:tcW w:w="2574" w:type="dxa"/>
          </w:tcPr>
          <w:p w14:paraId="70F6E2FA" w14:textId="77777777" w:rsidR="00EF6C75" w:rsidRPr="00EF6C75" w:rsidRDefault="00EF6C75" w:rsidP="00EF6C75">
            <w:pPr>
              <w:spacing w:line="259" w:lineRule="auto"/>
              <w:rPr>
                <w:rFonts w:cstheme="minorHAnsi"/>
                <w:sz w:val="22"/>
                <w:szCs w:val="22"/>
              </w:rPr>
            </w:pPr>
            <w:r w:rsidRPr="00EF6C75">
              <w:rPr>
                <w:rFonts w:cstheme="minorHAnsi"/>
                <w:sz w:val="22"/>
                <w:szCs w:val="22"/>
              </w:rPr>
              <w:t>Oprávnění manipulovat s OÚ</w:t>
            </w:r>
          </w:p>
          <w:p w14:paraId="4A6E71C7" w14:textId="77777777" w:rsidR="00EF6C75" w:rsidRPr="00EF6C75" w:rsidRDefault="00EF6C75" w:rsidP="00EF6C75">
            <w:pPr>
              <w:spacing w:line="259" w:lineRule="auto"/>
              <w:rPr>
                <w:rFonts w:cstheme="minorHAnsi"/>
                <w:sz w:val="22"/>
                <w:szCs w:val="22"/>
              </w:rPr>
            </w:pPr>
          </w:p>
        </w:tc>
        <w:tc>
          <w:tcPr>
            <w:tcW w:w="2454" w:type="dxa"/>
          </w:tcPr>
          <w:p w14:paraId="0A0FBAEF" w14:textId="77777777" w:rsidR="00EF6C75" w:rsidRPr="00EF6C75" w:rsidRDefault="00EF6C75" w:rsidP="00EF6C75">
            <w:pPr>
              <w:spacing w:line="259" w:lineRule="auto"/>
              <w:rPr>
                <w:rFonts w:cstheme="minorHAnsi"/>
                <w:sz w:val="22"/>
                <w:szCs w:val="22"/>
              </w:rPr>
            </w:pPr>
            <w:r w:rsidRPr="00EF6C75">
              <w:rPr>
                <w:rFonts w:cstheme="minorHAnsi"/>
                <w:sz w:val="22"/>
                <w:szCs w:val="22"/>
              </w:rPr>
              <w:t xml:space="preserve">Na základě pracovní smlouvy, zařazení na odpovídající oddělení. </w:t>
            </w:r>
          </w:p>
        </w:tc>
        <w:tc>
          <w:tcPr>
            <w:tcW w:w="2764" w:type="dxa"/>
          </w:tcPr>
          <w:p w14:paraId="18831BEC" w14:textId="77777777" w:rsidR="00EF6C75" w:rsidRPr="00EF6C75" w:rsidRDefault="00EF6C75" w:rsidP="00EF6C75">
            <w:pPr>
              <w:spacing w:line="259" w:lineRule="auto"/>
              <w:rPr>
                <w:rFonts w:cstheme="minorHAnsi"/>
                <w:sz w:val="22"/>
                <w:szCs w:val="22"/>
              </w:rPr>
            </w:pPr>
            <w:r w:rsidRPr="00EF6C75">
              <w:rPr>
                <w:rFonts w:cstheme="minorHAnsi"/>
                <w:sz w:val="22"/>
                <w:szCs w:val="22"/>
              </w:rPr>
              <w:t>Není uvedeno explicitně.</w:t>
            </w:r>
          </w:p>
        </w:tc>
        <w:tc>
          <w:tcPr>
            <w:tcW w:w="1275" w:type="dxa"/>
            <w:vMerge/>
          </w:tcPr>
          <w:p w14:paraId="78D2EFF1" w14:textId="77777777" w:rsidR="00EF6C75" w:rsidRPr="00EF6C75" w:rsidRDefault="00EF6C75" w:rsidP="00EF6C75">
            <w:pPr>
              <w:spacing w:line="259" w:lineRule="auto"/>
              <w:rPr>
                <w:rFonts w:cstheme="minorHAnsi"/>
                <w:sz w:val="22"/>
                <w:szCs w:val="22"/>
              </w:rPr>
            </w:pPr>
          </w:p>
        </w:tc>
      </w:tr>
      <w:tr w:rsidR="00EF6C75" w:rsidRPr="00EF6C75" w14:paraId="49AD4DD3" w14:textId="77777777" w:rsidTr="00EF6C75">
        <w:tc>
          <w:tcPr>
            <w:tcW w:w="2574" w:type="dxa"/>
          </w:tcPr>
          <w:p w14:paraId="2EFB5250" w14:textId="77777777" w:rsidR="00EF6C75" w:rsidRPr="00EF6C75" w:rsidRDefault="00EF6C75" w:rsidP="00EF6C75">
            <w:pPr>
              <w:spacing w:line="259" w:lineRule="auto"/>
              <w:rPr>
                <w:rFonts w:cstheme="minorHAnsi"/>
                <w:sz w:val="22"/>
                <w:szCs w:val="22"/>
              </w:rPr>
            </w:pPr>
            <w:r w:rsidRPr="00EF6C75">
              <w:rPr>
                <w:rFonts w:cstheme="minorHAnsi"/>
                <w:sz w:val="22"/>
                <w:szCs w:val="22"/>
              </w:rPr>
              <w:t>Auditní záznamy (logování, přístup k logům, ochrana proti změnám, lhůty)</w:t>
            </w:r>
          </w:p>
        </w:tc>
        <w:tc>
          <w:tcPr>
            <w:tcW w:w="2454" w:type="dxa"/>
          </w:tcPr>
          <w:p w14:paraId="7A91973C" w14:textId="77777777" w:rsidR="00EF6C75" w:rsidRPr="00EF6C75" w:rsidRDefault="00EF6C75" w:rsidP="00EF6C75">
            <w:pPr>
              <w:spacing w:line="259" w:lineRule="auto"/>
              <w:rPr>
                <w:rFonts w:cstheme="minorHAnsi"/>
                <w:sz w:val="22"/>
                <w:szCs w:val="22"/>
              </w:rPr>
            </w:pPr>
            <w:r w:rsidRPr="00EF6C75">
              <w:rPr>
                <w:rFonts w:cstheme="minorHAnsi"/>
                <w:sz w:val="22"/>
                <w:szCs w:val="22"/>
              </w:rPr>
              <w:t>Provádí se ad hoc v případě potřeby (chyba, havárie, incident).</w:t>
            </w:r>
          </w:p>
        </w:tc>
        <w:tc>
          <w:tcPr>
            <w:tcW w:w="2764" w:type="dxa"/>
          </w:tcPr>
          <w:p w14:paraId="3E63C046" w14:textId="77777777" w:rsidR="00EF6C75" w:rsidRPr="00EF6C75" w:rsidRDefault="00EF6C75" w:rsidP="00EF6C75">
            <w:pPr>
              <w:spacing w:line="259" w:lineRule="auto"/>
              <w:rPr>
                <w:rFonts w:cstheme="minorHAnsi"/>
                <w:sz w:val="22"/>
                <w:szCs w:val="22"/>
              </w:rPr>
            </w:pPr>
            <w:r w:rsidRPr="00EF6C75">
              <w:rPr>
                <w:rFonts w:cstheme="minorHAnsi"/>
                <w:sz w:val="22"/>
                <w:szCs w:val="22"/>
              </w:rPr>
              <w:t>Není stanoven postup pro monitorování a práci se záznamy.</w:t>
            </w:r>
          </w:p>
        </w:tc>
        <w:tc>
          <w:tcPr>
            <w:tcW w:w="1275" w:type="dxa"/>
            <w:vMerge/>
          </w:tcPr>
          <w:p w14:paraId="13D4116D" w14:textId="77777777" w:rsidR="00EF6C75" w:rsidRPr="00EF6C75" w:rsidRDefault="00EF6C75" w:rsidP="00EF6C75">
            <w:pPr>
              <w:spacing w:line="259" w:lineRule="auto"/>
              <w:rPr>
                <w:rFonts w:cstheme="minorHAnsi"/>
                <w:sz w:val="22"/>
                <w:szCs w:val="22"/>
              </w:rPr>
            </w:pPr>
          </w:p>
        </w:tc>
      </w:tr>
      <w:tr w:rsidR="00EF6C75" w:rsidRPr="00EF6C75" w14:paraId="3E3DB110" w14:textId="77777777" w:rsidTr="00EF6C75">
        <w:tc>
          <w:tcPr>
            <w:tcW w:w="2574" w:type="dxa"/>
          </w:tcPr>
          <w:p w14:paraId="188F7F95" w14:textId="77777777" w:rsidR="00EF6C75" w:rsidRPr="00EF6C75" w:rsidRDefault="00EF6C75" w:rsidP="00EF6C75">
            <w:pPr>
              <w:spacing w:line="259" w:lineRule="auto"/>
              <w:rPr>
                <w:rFonts w:cstheme="minorHAnsi"/>
                <w:sz w:val="22"/>
                <w:szCs w:val="22"/>
              </w:rPr>
            </w:pPr>
            <w:r w:rsidRPr="00EF6C75">
              <w:rPr>
                <w:rFonts w:cstheme="minorHAnsi"/>
                <w:sz w:val="22"/>
                <w:szCs w:val="22"/>
              </w:rPr>
              <w:t>Pravidla sdílení</w:t>
            </w:r>
          </w:p>
          <w:p w14:paraId="541E2822" w14:textId="77777777" w:rsidR="00EF6C75" w:rsidRPr="00EF6C75" w:rsidRDefault="00EF6C75" w:rsidP="00EF6C75">
            <w:pPr>
              <w:spacing w:line="259" w:lineRule="auto"/>
              <w:rPr>
                <w:rFonts w:cstheme="minorHAnsi"/>
                <w:sz w:val="22"/>
                <w:szCs w:val="22"/>
              </w:rPr>
            </w:pPr>
          </w:p>
        </w:tc>
        <w:tc>
          <w:tcPr>
            <w:tcW w:w="2454" w:type="dxa"/>
          </w:tcPr>
          <w:p w14:paraId="23F67240" w14:textId="0F575309" w:rsidR="00EF6C75" w:rsidRPr="00EF6C75" w:rsidRDefault="005A144B" w:rsidP="00EF6C75">
            <w:pPr>
              <w:spacing w:line="259" w:lineRule="auto"/>
              <w:rPr>
                <w:rFonts w:cstheme="minorHAnsi"/>
                <w:sz w:val="22"/>
                <w:szCs w:val="22"/>
              </w:rPr>
            </w:pPr>
            <w:r w:rsidRPr="005A144B">
              <w:rPr>
                <w:rFonts w:cstheme="minorHAnsi"/>
                <w:sz w:val="22"/>
                <w:szCs w:val="22"/>
              </w:rPr>
              <w:t>Pokud ke sdílení dat dochází, je na základě zařazení nebo požadavku předsedy. Je prováděno rutinně.</w:t>
            </w:r>
          </w:p>
        </w:tc>
        <w:tc>
          <w:tcPr>
            <w:tcW w:w="2764" w:type="dxa"/>
          </w:tcPr>
          <w:p w14:paraId="4089C92E" w14:textId="25DACDF2" w:rsidR="00EF6C75" w:rsidRPr="00EF6C75" w:rsidRDefault="005A144B" w:rsidP="00C40BB6">
            <w:pPr>
              <w:spacing w:line="259" w:lineRule="auto"/>
              <w:rPr>
                <w:rFonts w:cstheme="minorHAnsi"/>
                <w:color w:val="0000FF"/>
                <w:sz w:val="22"/>
                <w:szCs w:val="22"/>
              </w:rPr>
            </w:pPr>
            <w:r w:rsidRPr="005A144B">
              <w:rPr>
                <w:rFonts w:cstheme="minorHAnsi"/>
                <w:sz w:val="22"/>
                <w:szCs w:val="22"/>
              </w:rPr>
              <w:t>Není formalizovaný a dokumentovaný postup, nejsou generovány záznamy.</w:t>
            </w:r>
          </w:p>
        </w:tc>
        <w:tc>
          <w:tcPr>
            <w:tcW w:w="1275" w:type="dxa"/>
            <w:vMerge/>
          </w:tcPr>
          <w:p w14:paraId="00F7D1F1" w14:textId="77777777" w:rsidR="00EF6C75" w:rsidRPr="00EF6C75" w:rsidRDefault="00EF6C75" w:rsidP="00EF6C75">
            <w:pPr>
              <w:spacing w:line="259" w:lineRule="auto"/>
              <w:rPr>
                <w:rFonts w:cstheme="minorHAnsi"/>
                <w:sz w:val="22"/>
                <w:szCs w:val="22"/>
              </w:rPr>
            </w:pPr>
          </w:p>
        </w:tc>
      </w:tr>
      <w:tr w:rsidR="00EF6C75" w:rsidRPr="00EF6C75" w14:paraId="4F54BDB2" w14:textId="77777777" w:rsidTr="00EF6C75">
        <w:tc>
          <w:tcPr>
            <w:tcW w:w="2574" w:type="dxa"/>
          </w:tcPr>
          <w:p w14:paraId="5FBE9A96" w14:textId="77777777" w:rsidR="00EF6C75" w:rsidRPr="00EF6C75" w:rsidRDefault="00EF6C75" w:rsidP="00EF6C75">
            <w:pPr>
              <w:spacing w:line="259" w:lineRule="auto"/>
              <w:rPr>
                <w:rFonts w:cstheme="minorHAnsi"/>
                <w:sz w:val="22"/>
                <w:szCs w:val="22"/>
              </w:rPr>
            </w:pPr>
            <w:r w:rsidRPr="00EF6C75">
              <w:rPr>
                <w:rFonts w:cstheme="minorHAnsi"/>
                <w:sz w:val="22"/>
                <w:szCs w:val="22"/>
              </w:rPr>
              <w:t>Postupy v případě změny</w:t>
            </w:r>
          </w:p>
        </w:tc>
        <w:tc>
          <w:tcPr>
            <w:tcW w:w="2454" w:type="dxa"/>
          </w:tcPr>
          <w:p w14:paraId="2E3D67C0" w14:textId="77777777" w:rsidR="00EF6C75" w:rsidRPr="00EF6C75" w:rsidRDefault="00EF6C75" w:rsidP="00EF6C75">
            <w:pPr>
              <w:spacing w:line="259" w:lineRule="auto"/>
              <w:rPr>
                <w:rFonts w:cstheme="minorHAnsi"/>
                <w:sz w:val="22"/>
                <w:szCs w:val="22"/>
              </w:rPr>
            </w:pPr>
            <w:r w:rsidRPr="00EF6C75">
              <w:rPr>
                <w:rFonts w:cstheme="minorHAnsi"/>
                <w:sz w:val="22"/>
                <w:szCs w:val="22"/>
              </w:rPr>
              <w:t>Je prováděno ad hoc.</w:t>
            </w:r>
          </w:p>
        </w:tc>
        <w:tc>
          <w:tcPr>
            <w:tcW w:w="2764" w:type="dxa"/>
          </w:tcPr>
          <w:p w14:paraId="04C202E0" w14:textId="77777777" w:rsidR="00EF6C75" w:rsidRPr="00EF6C75" w:rsidRDefault="00EF6C75" w:rsidP="00EF6C75">
            <w:pPr>
              <w:spacing w:line="259" w:lineRule="auto"/>
              <w:rPr>
                <w:rFonts w:cstheme="minorHAnsi"/>
                <w:sz w:val="22"/>
                <w:szCs w:val="22"/>
              </w:rPr>
            </w:pPr>
            <w:r w:rsidRPr="00EF6C75">
              <w:rPr>
                <w:rFonts w:cstheme="minorHAnsi"/>
                <w:sz w:val="22"/>
                <w:szCs w:val="22"/>
              </w:rPr>
              <w:t>Není zaveden proces řízení změn jako takový.</w:t>
            </w:r>
          </w:p>
        </w:tc>
        <w:tc>
          <w:tcPr>
            <w:tcW w:w="1275" w:type="dxa"/>
            <w:vMerge/>
          </w:tcPr>
          <w:p w14:paraId="21F501DA" w14:textId="77777777" w:rsidR="00EF6C75" w:rsidRPr="00EF6C75" w:rsidRDefault="00EF6C75" w:rsidP="00EF6C75">
            <w:pPr>
              <w:keepNext/>
              <w:spacing w:line="259" w:lineRule="auto"/>
              <w:rPr>
                <w:rFonts w:cstheme="minorHAnsi"/>
                <w:sz w:val="22"/>
                <w:szCs w:val="22"/>
              </w:rPr>
            </w:pPr>
          </w:p>
        </w:tc>
      </w:tr>
    </w:tbl>
    <w:p w14:paraId="00FE23AB" w14:textId="77777777" w:rsidR="00EF6C75" w:rsidRPr="00EF6C75" w:rsidRDefault="00EF6C75" w:rsidP="00EF6C75">
      <w:pPr>
        <w:pStyle w:val="Titulek"/>
        <w:spacing w:after="0" w:line="259" w:lineRule="auto"/>
        <w:jc w:val="both"/>
        <w:rPr>
          <w:rFonts w:asciiTheme="minorHAnsi" w:hAnsiTheme="minorHAnsi" w:cstheme="minorHAnsi"/>
          <w:color w:val="auto"/>
          <w:sz w:val="22"/>
          <w:szCs w:val="22"/>
        </w:rPr>
      </w:pPr>
    </w:p>
    <w:p w14:paraId="2B317F32" w14:textId="77777777" w:rsidR="00FA144F" w:rsidRPr="00EF6C75" w:rsidRDefault="00FA144F" w:rsidP="00DC0427">
      <w:pPr>
        <w:pStyle w:val="Titulek"/>
        <w:spacing w:after="0" w:line="259" w:lineRule="auto"/>
        <w:jc w:val="both"/>
        <w:rPr>
          <w:rFonts w:asciiTheme="minorHAnsi" w:hAnsiTheme="minorHAnsi" w:cstheme="minorHAnsi"/>
          <w:sz w:val="22"/>
          <w:szCs w:val="22"/>
        </w:rPr>
      </w:pPr>
    </w:p>
    <w:p w14:paraId="24E9674D" w14:textId="77777777" w:rsidR="00FA144F" w:rsidRPr="00EF6C75" w:rsidRDefault="00FA144F" w:rsidP="00DC0427">
      <w:pPr>
        <w:pStyle w:val="Nadpis2"/>
        <w:numPr>
          <w:ilvl w:val="2"/>
          <w:numId w:val="2"/>
        </w:numPr>
        <w:pBdr>
          <w:bottom w:val="single" w:sz="6" w:space="1" w:color="auto"/>
        </w:pBdr>
        <w:tabs>
          <w:tab w:val="left" w:pos="2160"/>
        </w:tabs>
        <w:spacing w:before="0" w:after="0" w:line="259" w:lineRule="auto"/>
        <w:rPr>
          <w:rFonts w:asciiTheme="minorHAnsi" w:hAnsiTheme="minorHAnsi" w:cstheme="minorHAnsi"/>
          <w:sz w:val="22"/>
          <w:szCs w:val="22"/>
        </w:rPr>
      </w:pPr>
      <w:bookmarkStart w:id="3" w:name="_Toc481142179"/>
      <w:r w:rsidRPr="00EF6C75">
        <w:rPr>
          <w:rFonts w:asciiTheme="minorHAnsi" w:hAnsiTheme="minorHAnsi" w:cstheme="minorHAnsi"/>
          <w:sz w:val="22"/>
          <w:szCs w:val="22"/>
        </w:rPr>
        <w:t>Zálohování OÚ</w:t>
      </w:r>
      <w:bookmarkEnd w:id="3"/>
    </w:p>
    <w:tbl>
      <w:tblPr>
        <w:tblStyle w:val="Mkatabulky"/>
        <w:tblW w:w="9067" w:type="dxa"/>
        <w:tblLook w:val="04A0" w:firstRow="1" w:lastRow="0" w:firstColumn="1" w:lastColumn="0" w:noHBand="0" w:noVBand="1"/>
      </w:tblPr>
      <w:tblGrid>
        <w:gridCol w:w="2574"/>
        <w:gridCol w:w="2454"/>
        <w:gridCol w:w="2764"/>
        <w:gridCol w:w="1275"/>
      </w:tblGrid>
      <w:tr w:rsidR="00EF6C75" w:rsidRPr="00EF6C75" w14:paraId="334280A7" w14:textId="77777777" w:rsidTr="00EF6C75">
        <w:tc>
          <w:tcPr>
            <w:tcW w:w="2574" w:type="dxa"/>
            <w:shd w:val="clear" w:color="auto" w:fill="8496B0" w:themeFill="text2" w:themeFillTint="99"/>
          </w:tcPr>
          <w:p w14:paraId="2D580CAE" w14:textId="77777777" w:rsidR="00EF6C75" w:rsidRPr="00EF6C75" w:rsidRDefault="00EF6C75" w:rsidP="00EF6C75">
            <w:pPr>
              <w:spacing w:line="259" w:lineRule="auto"/>
              <w:rPr>
                <w:rFonts w:cstheme="minorHAnsi"/>
                <w:sz w:val="22"/>
                <w:szCs w:val="22"/>
              </w:rPr>
            </w:pPr>
            <w:r w:rsidRPr="00EF6C75">
              <w:rPr>
                <w:rFonts w:cstheme="minorHAnsi"/>
                <w:sz w:val="22"/>
                <w:szCs w:val="22"/>
              </w:rPr>
              <w:t>Oblast</w:t>
            </w:r>
          </w:p>
        </w:tc>
        <w:tc>
          <w:tcPr>
            <w:tcW w:w="2454" w:type="dxa"/>
            <w:shd w:val="clear" w:color="auto" w:fill="8496B0" w:themeFill="text2" w:themeFillTint="99"/>
          </w:tcPr>
          <w:p w14:paraId="25EB48FA" w14:textId="77777777" w:rsidR="00EF6C75" w:rsidRPr="00EF6C75" w:rsidRDefault="00EF6C75" w:rsidP="00EF6C75">
            <w:pPr>
              <w:spacing w:line="259" w:lineRule="auto"/>
              <w:rPr>
                <w:rFonts w:cstheme="minorHAnsi"/>
                <w:sz w:val="22"/>
                <w:szCs w:val="22"/>
              </w:rPr>
            </w:pPr>
            <w:r w:rsidRPr="00EF6C75">
              <w:rPr>
                <w:rFonts w:cstheme="minorHAnsi"/>
                <w:sz w:val="22"/>
                <w:szCs w:val="22"/>
              </w:rPr>
              <w:t>Stav</w:t>
            </w:r>
          </w:p>
        </w:tc>
        <w:tc>
          <w:tcPr>
            <w:tcW w:w="2764" w:type="dxa"/>
            <w:shd w:val="clear" w:color="auto" w:fill="8496B0" w:themeFill="text2" w:themeFillTint="99"/>
          </w:tcPr>
          <w:p w14:paraId="4E5B6986" w14:textId="77777777" w:rsidR="00EF6C75" w:rsidRPr="00EF6C75" w:rsidRDefault="00EF6C75" w:rsidP="00EF6C75">
            <w:pPr>
              <w:spacing w:line="259" w:lineRule="auto"/>
              <w:rPr>
                <w:rFonts w:cstheme="minorHAnsi"/>
                <w:sz w:val="22"/>
                <w:szCs w:val="22"/>
              </w:rPr>
            </w:pPr>
            <w:r w:rsidRPr="00EF6C75">
              <w:rPr>
                <w:rFonts w:cstheme="minorHAnsi"/>
                <w:sz w:val="22"/>
                <w:szCs w:val="22"/>
              </w:rPr>
              <w:t>Poznámka</w:t>
            </w:r>
          </w:p>
        </w:tc>
        <w:tc>
          <w:tcPr>
            <w:tcW w:w="1275" w:type="dxa"/>
            <w:shd w:val="clear" w:color="auto" w:fill="8496B0" w:themeFill="text2" w:themeFillTint="99"/>
          </w:tcPr>
          <w:p w14:paraId="23EC1731" w14:textId="77777777" w:rsidR="00EF6C75" w:rsidRPr="00EF6C75" w:rsidRDefault="00EF6C75" w:rsidP="00EF6C75">
            <w:pPr>
              <w:spacing w:line="259" w:lineRule="auto"/>
              <w:rPr>
                <w:rFonts w:cstheme="minorHAnsi"/>
                <w:sz w:val="22"/>
                <w:szCs w:val="22"/>
              </w:rPr>
            </w:pPr>
            <w:r w:rsidRPr="00EF6C75">
              <w:rPr>
                <w:rFonts w:cstheme="minorHAnsi"/>
                <w:sz w:val="22"/>
                <w:szCs w:val="22"/>
              </w:rPr>
              <w:t>Proces</w:t>
            </w:r>
          </w:p>
        </w:tc>
      </w:tr>
      <w:tr w:rsidR="00EF6C75" w:rsidRPr="00EF6C75" w14:paraId="2CCEC7CE" w14:textId="77777777" w:rsidTr="00EF6C75">
        <w:tc>
          <w:tcPr>
            <w:tcW w:w="2574" w:type="dxa"/>
          </w:tcPr>
          <w:p w14:paraId="194E55F2" w14:textId="77777777" w:rsidR="00EF6C75" w:rsidRPr="00EF6C75" w:rsidRDefault="00EF6C75" w:rsidP="00EF6C75">
            <w:pPr>
              <w:spacing w:line="259" w:lineRule="auto"/>
              <w:rPr>
                <w:rFonts w:cstheme="minorHAnsi"/>
                <w:sz w:val="22"/>
                <w:szCs w:val="22"/>
              </w:rPr>
            </w:pPr>
            <w:r w:rsidRPr="00EF6C75">
              <w:rPr>
                <w:rFonts w:cstheme="minorHAnsi"/>
                <w:sz w:val="22"/>
                <w:szCs w:val="22"/>
              </w:rPr>
              <w:t>Redundance, záložní systémy, replikace, datová centra</w:t>
            </w:r>
          </w:p>
        </w:tc>
        <w:tc>
          <w:tcPr>
            <w:tcW w:w="2454" w:type="dxa"/>
          </w:tcPr>
          <w:p w14:paraId="6D43DF22" w14:textId="08BB8FCC" w:rsidR="00EF6C75" w:rsidRPr="00EF6C75" w:rsidRDefault="001A75E6" w:rsidP="00EF6C75">
            <w:pPr>
              <w:spacing w:line="259" w:lineRule="auto"/>
              <w:rPr>
                <w:rFonts w:cstheme="minorHAnsi"/>
                <w:sz w:val="22"/>
                <w:szCs w:val="22"/>
              </w:rPr>
            </w:pPr>
            <w:r>
              <w:rPr>
                <w:sz w:val="22"/>
                <w:szCs w:val="22"/>
              </w:rPr>
              <w:t>J</w:t>
            </w:r>
            <w:r w:rsidR="00C40BB6" w:rsidRPr="00C40BB6">
              <w:rPr>
                <w:sz w:val="22"/>
                <w:szCs w:val="22"/>
              </w:rPr>
              <w:t>e prováděno zálohování.</w:t>
            </w:r>
          </w:p>
        </w:tc>
        <w:tc>
          <w:tcPr>
            <w:tcW w:w="2764" w:type="dxa"/>
          </w:tcPr>
          <w:p w14:paraId="5FD3FA5C" w14:textId="42E9116C" w:rsidR="00EF6C75" w:rsidRPr="00EF6C75" w:rsidRDefault="00EF6C75" w:rsidP="001A75E6">
            <w:pPr>
              <w:spacing w:line="259" w:lineRule="auto"/>
              <w:rPr>
                <w:rFonts w:cstheme="minorHAnsi"/>
                <w:color w:val="0000FF"/>
                <w:sz w:val="22"/>
                <w:szCs w:val="22"/>
              </w:rPr>
            </w:pPr>
            <w:r w:rsidRPr="00EF6C75">
              <w:rPr>
                <w:rFonts w:cstheme="minorHAnsi"/>
                <w:sz w:val="22"/>
                <w:szCs w:val="22"/>
              </w:rPr>
              <w:t xml:space="preserve">Nejsou prováděny testy obnovy, nejsou definovány parametry RTO a RPO, není zpracován zálohovací plán. </w:t>
            </w:r>
          </w:p>
        </w:tc>
        <w:tc>
          <w:tcPr>
            <w:tcW w:w="1275" w:type="dxa"/>
          </w:tcPr>
          <w:p w14:paraId="6238818C" w14:textId="77777777" w:rsidR="00EF6C75" w:rsidRPr="00EF6C75" w:rsidRDefault="00EF6C75" w:rsidP="00EF6C75">
            <w:pPr>
              <w:spacing w:line="259" w:lineRule="auto"/>
              <w:rPr>
                <w:rFonts w:cstheme="minorHAnsi"/>
                <w:sz w:val="22"/>
                <w:szCs w:val="22"/>
              </w:rPr>
            </w:pPr>
            <w:r w:rsidRPr="00EF6C75">
              <w:rPr>
                <w:rFonts w:cstheme="minorHAnsi"/>
                <w:sz w:val="22"/>
                <w:szCs w:val="22"/>
              </w:rPr>
              <w:t>Není popsán, není definován</w:t>
            </w:r>
          </w:p>
        </w:tc>
      </w:tr>
      <w:tr w:rsidR="00EF6C75" w:rsidRPr="00EF6C75" w14:paraId="474C404A" w14:textId="77777777" w:rsidTr="00EF6C75">
        <w:tc>
          <w:tcPr>
            <w:tcW w:w="2574" w:type="dxa"/>
          </w:tcPr>
          <w:p w14:paraId="13D3EB8D" w14:textId="77777777" w:rsidR="00EF6C75" w:rsidRPr="00EF6C75" w:rsidRDefault="00EF6C75" w:rsidP="00EF6C75">
            <w:pPr>
              <w:spacing w:line="259" w:lineRule="auto"/>
              <w:rPr>
                <w:rFonts w:cstheme="minorHAnsi"/>
                <w:sz w:val="22"/>
                <w:szCs w:val="22"/>
              </w:rPr>
            </w:pPr>
            <w:r w:rsidRPr="00EF6C75">
              <w:rPr>
                <w:rFonts w:cstheme="minorHAnsi"/>
                <w:sz w:val="22"/>
                <w:szCs w:val="22"/>
              </w:rPr>
              <w:t>Bezpečné úložiště záloh/zabezpečení médií</w:t>
            </w:r>
          </w:p>
          <w:p w14:paraId="44003F2A" w14:textId="77777777" w:rsidR="00EF6C75" w:rsidRPr="00EF6C75" w:rsidRDefault="00EF6C75" w:rsidP="00EF6C75">
            <w:pPr>
              <w:spacing w:line="259" w:lineRule="auto"/>
              <w:rPr>
                <w:rFonts w:cstheme="minorHAnsi"/>
                <w:sz w:val="22"/>
                <w:szCs w:val="22"/>
              </w:rPr>
            </w:pPr>
          </w:p>
        </w:tc>
        <w:tc>
          <w:tcPr>
            <w:tcW w:w="2454" w:type="dxa"/>
          </w:tcPr>
          <w:p w14:paraId="5883F7E9" w14:textId="77777777" w:rsidR="00EF6C75" w:rsidRPr="00EF6C75" w:rsidRDefault="00EF6C75" w:rsidP="00EF6C75">
            <w:pPr>
              <w:spacing w:line="259" w:lineRule="auto"/>
              <w:rPr>
                <w:rFonts w:cstheme="minorHAnsi"/>
                <w:sz w:val="22"/>
                <w:szCs w:val="22"/>
              </w:rPr>
            </w:pPr>
            <w:r w:rsidRPr="00EF6C75">
              <w:rPr>
                <w:rFonts w:cstheme="minorHAnsi"/>
                <w:sz w:val="22"/>
                <w:szCs w:val="22"/>
              </w:rPr>
              <w:t>Vše je umístěno v jedné lokalitě.</w:t>
            </w:r>
          </w:p>
        </w:tc>
        <w:tc>
          <w:tcPr>
            <w:tcW w:w="2764" w:type="dxa"/>
          </w:tcPr>
          <w:p w14:paraId="59CA94B0" w14:textId="77777777" w:rsidR="00EF6C75" w:rsidRPr="00EF6C75" w:rsidRDefault="00EF6C75" w:rsidP="00EF6C75">
            <w:pPr>
              <w:spacing w:line="259" w:lineRule="auto"/>
              <w:rPr>
                <w:rFonts w:cstheme="minorHAnsi"/>
                <w:sz w:val="22"/>
                <w:szCs w:val="22"/>
              </w:rPr>
            </w:pPr>
          </w:p>
        </w:tc>
        <w:tc>
          <w:tcPr>
            <w:tcW w:w="1275" w:type="dxa"/>
          </w:tcPr>
          <w:p w14:paraId="4BB7051E" w14:textId="77777777" w:rsidR="00EF6C75" w:rsidRPr="00EF6C75" w:rsidRDefault="00EF6C75" w:rsidP="00EF6C75">
            <w:pPr>
              <w:keepNext/>
              <w:spacing w:line="259" w:lineRule="auto"/>
              <w:rPr>
                <w:rFonts w:cstheme="minorHAnsi"/>
                <w:sz w:val="22"/>
                <w:szCs w:val="22"/>
              </w:rPr>
            </w:pPr>
          </w:p>
        </w:tc>
      </w:tr>
    </w:tbl>
    <w:p w14:paraId="1255AB91" w14:textId="77777777" w:rsidR="00FA144F" w:rsidRPr="00EF6C75" w:rsidRDefault="00FA144F" w:rsidP="00DC0427">
      <w:pPr>
        <w:pStyle w:val="Titulek"/>
        <w:spacing w:after="0" w:line="259" w:lineRule="auto"/>
        <w:jc w:val="both"/>
        <w:rPr>
          <w:rFonts w:asciiTheme="minorHAnsi" w:hAnsiTheme="minorHAnsi" w:cstheme="minorHAnsi"/>
          <w:sz w:val="22"/>
          <w:szCs w:val="22"/>
        </w:rPr>
      </w:pPr>
    </w:p>
    <w:p w14:paraId="7BA395C4" w14:textId="77777777" w:rsidR="00FA144F" w:rsidRPr="00EF6C75" w:rsidRDefault="00FA144F" w:rsidP="00DC0427">
      <w:pPr>
        <w:pStyle w:val="Nadpis2"/>
        <w:numPr>
          <w:ilvl w:val="2"/>
          <w:numId w:val="2"/>
        </w:numPr>
        <w:pBdr>
          <w:bottom w:val="single" w:sz="6" w:space="1" w:color="auto"/>
        </w:pBdr>
        <w:tabs>
          <w:tab w:val="left" w:pos="2160"/>
        </w:tabs>
        <w:spacing w:before="0" w:after="0" w:line="259" w:lineRule="auto"/>
        <w:rPr>
          <w:rFonts w:asciiTheme="minorHAnsi" w:hAnsiTheme="minorHAnsi" w:cstheme="minorHAnsi"/>
          <w:sz w:val="22"/>
          <w:szCs w:val="22"/>
        </w:rPr>
      </w:pPr>
      <w:bookmarkStart w:id="4" w:name="_Toc481142180"/>
      <w:r w:rsidRPr="00EF6C75">
        <w:rPr>
          <w:rFonts w:asciiTheme="minorHAnsi" w:hAnsiTheme="minorHAnsi" w:cstheme="minorHAnsi"/>
          <w:sz w:val="22"/>
          <w:szCs w:val="22"/>
        </w:rPr>
        <w:t>Likvidace OÚ</w:t>
      </w:r>
      <w:bookmarkEnd w:id="4"/>
    </w:p>
    <w:tbl>
      <w:tblPr>
        <w:tblStyle w:val="Mkatabulky"/>
        <w:tblW w:w="9067" w:type="dxa"/>
        <w:tblLook w:val="04A0" w:firstRow="1" w:lastRow="0" w:firstColumn="1" w:lastColumn="0" w:noHBand="0" w:noVBand="1"/>
      </w:tblPr>
      <w:tblGrid>
        <w:gridCol w:w="2574"/>
        <w:gridCol w:w="2454"/>
        <w:gridCol w:w="2764"/>
        <w:gridCol w:w="1275"/>
      </w:tblGrid>
      <w:tr w:rsidR="00EF6C75" w:rsidRPr="00EF6C75" w14:paraId="18299AA5" w14:textId="77777777" w:rsidTr="00EF6C75">
        <w:tc>
          <w:tcPr>
            <w:tcW w:w="2574" w:type="dxa"/>
            <w:shd w:val="clear" w:color="auto" w:fill="8496B0" w:themeFill="text2" w:themeFillTint="99"/>
          </w:tcPr>
          <w:p w14:paraId="595EB209" w14:textId="77777777" w:rsidR="00EF6C75" w:rsidRPr="00EF6C75" w:rsidRDefault="00EF6C75" w:rsidP="00EF6C75">
            <w:pPr>
              <w:spacing w:line="259" w:lineRule="auto"/>
              <w:rPr>
                <w:rFonts w:cstheme="minorHAnsi"/>
                <w:sz w:val="22"/>
                <w:szCs w:val="22"/>
              </w:rPr>
            </w:pPr>
            <w:r w:rsidRPr="00EF6C75">
              <w:rPr>
                <w:rFonts w:cstheme="minorHAnsi"/>
                <w:sz w:val="22"/>
                <w:szCs w:val="22"/>
              </w:rPr>
              <w:t>Oblast</w:t>
            </w:r>
          </w:p>
        </w:tc>
        <w:tc>
          <w:tcPr>
            <w:tcW w:w="2454" w:type="dxa"/>
            <w:shd w:val="clear" w:color="auto" w:fill="8496B0" w:themeFill="text2" w:themeFillTint="99"/>
          </w:tcPr>
          <w:p w14:paraId="20E0EDE5" w14:textId="77777777" w:rsidR="00EF6C75" w:rsidRPr="00EF6C75" w:rsidRDefault="00EF6C75" w:rsidP="00EF6C75">
            <w:pPr>
              <w:spacing w:line="259" w:lineRule="auto"/>
              <w:rPr>
                <w:rFonts w:cstheme="minorHAnsi"/>
                <w:sz w:val="22"/>
                <w:szCs w:val="22"/>
              </w:rPr>
            </w:pPr>
            <w:r w:rsidRPr="00EF6C75">
              <w:rPr>
                <w:rFonts w:cstheme="minorHAnsi"/>
                <w:sz w:val="22"/>
                <w:szCs w:val="22"/>
              </w:rPr>
              <w:t>Stav</w:t>
            </w:r>
          </w:p>
        </w:tc>
        <w:tc>
          <w:tcPr>
            <w:tcW w:w="2764" w:type="dxa"/>
            <w:shd w:val="clear" w:color="auto" w:fill="8496B0" w:themeFill="text2" w:themeFillTint="99"/>
          </w:tcPr>
          <w:p w14:paraId="70132FDF" w14:textId="77777777" w:rsidR="00EF6C75" w:rsidRPr="00EF6C75" w:rsidRDefault="00EF6C75" w:rsidP="00EF6C75">
            <w:pPr>
              <w:spacing w:line="259" w:lineRule="auto"/>
              <w:rPr>
                <w:rFonts w:cstheme="minorHAnsi"/>
                <w:sz w:val="22"/>
                <w:szCs w:val="22"/>
              </w:rPr>
            </w:pPr>
            <w:r w:rsidRPr="00EF6C75">
              <w:rPr>
                <w:rFonts w:cstheme="minorHAnsi"/>
                <w:sz w:val="22"/>
                <w:szCs w:val="22"/>
              </w:rPr>
              <w:t>Poznámka</w:t>
            </w:r>
          </w:p>
        </w:tc>
        <w:tc>
          <w:tcPr>
            <w:tcW w:w="1275" w:type="dxa"/>
            <w:shd w:val="clear" w:color="auto" w:fill="8496B0" w:themeFill="text2" w:themeFillTint="99"/>
          </w:tcPr>
          <w:p w14:paraId="2B207B5E" w14:textId="77777777" w:rsidR="00EF6C75" w:rsidRPr="00EF6C75" w:rsidRDefault="00EF6C75" w:rsidP="00EF6C75">
            <w:pPr>
              <w:spacing w:line="259" w:lineRule="auto"/>
              <w:rPr>
                <w:rFonts w:cstheme="minorHAnsi"/>
                <w:sz w:val="22"/>
                <w:szCs w:val="22"/>
              </w:rPr>
            </w:pPr>
            <w:r w:rsidRPr="00EF6C75">
              <w:rPr>
                <w:rFonts w:cstheme="minorHAnsi"/>
                <w:sz w:val="22"/>
                <w:szCs w:val="22"/>
              </w:rPr>
              <w:t>Proces</w:t>
            </w:r>
          </w:p>
        </w:tc>
      </w:tr>
      <w:tr w:rsidR="00EF6C75" w:rsidRPr="00EF6C75" w14:paraId="25927978" w14:textId="77777777" w:rsidTr="00EF6C75">
        <w:tc>
          <w:tcPr>
            <w:tcW w:w="2574" w:type="dxa"/>
          </w:tcPr>
          <w:p w14:paraId="0F1E6916" w14:textId="77777777" w:rsidR="00EF6C75" w:rsidRPr="00EF6C75" w:rsidRDefault="00EF6C75" w:rsidP="00EF6C75">
            <w:pPr>
              <w:spacing w:line="259" w:lineRule="auto"/>
              <w:rPr>
                <w:rFonts w:cstheme="minorHAnsi"/>
                <w:sz w:val="22"/>
                <w:szCs w:val="22"/>
              </w:rPr>
            </w:pPr>
            <w:r w:rsidRPr="00EF6C75">
              <w:rPr>
                <w:rFonts w:cstheme="minorHAnsi"/>
                <w:sz w:val="22"/>
                <w:szCs w:val="22"/>
              </w:rPr>
              <w:t>Převzetí požadavku na výmaz OÚ</w:t>
            </w:r>
          </w:p>
          <w:p w14:paraId="1CB22CDD" w14:textId="77777777" w:rsidR="00EF6C75" w:rsidRPr="00EF6C75" w:rsidRDefault="00EF6C75" w:rsidP="00EF6C75">
            <w:pPr>
              <w:spacing w:line="259" w:lineRule="auto"/>
              <w:rPr>
                <w:rFonts w:cstheme="minorHAnsi"/>
                <w:sz w:val="22"/>
                <w:szCs w:val="22"/>
              </w:rPr>
            </w:pPr>
          </w:p>
        </w:tc>
        <w:tc>
          <w:tcPr>
            <w:tcW w:w="2454" w:type="dxa"/>
          </w:tcPr>
          <w:p w14:paraId="7A6FD2C7" w14:textId="77777777" w:rsidR="00EF6C75" w:rsidRPr="00EF6C75" w:rsidRDefault="00EF6C75" w:rsidP="00EF6C75">
            <w:pPr>
              <w:spacing w:line="259" w:lineRule="auto"/>
              <w:rPr>
                <w:rFonts w:cstheme="minorHAnsi"/>
                <w:sz w:val="22"/>
                <w:szCs w:val="22"/>
              </w:rPr>
            </w:pPr>
            <w:r w:rsidRPr="00EF6C75">
              <w:rPr>
                <w:rFonts w:cstheme="minorHAnsi"/>
                <w:sz w:val="22"/>
                <w:szCs w:val="22"/>
              </w:rPr>
              <w:t>Je možné jen neformalizovaným způsobem. Není vytvořen záznam. Je prováděn individuálně jednotlivými pracovníky na základě jejich rutin.</w:t>
            </w:r>
          </w:p>
        </w:tc>
        <w:tc>
          <w:tcPr>
            <w:tcW w:w="2764" w:type="dxa"/>
          </w:tcPr>
          <w:p w14:paraId="2EF61AD9" w14:textId="77777777" w:rsidR="00EF6C75" w:rsidRPr="00EF6C75" w:rsidRDefault="00EF6C75" w:rsidP="00EF6C75">
            <w:pPr>
              <w:spacing w:line="259" w:lineRule="auto"/>
              <w:rPr>
                <w:rFonts w:cstheme="minorHAnsi"/>
                <w:sz w:val="22"/>
                <w:szCs w:val="22"/>
              </w:rPr>
            </w:pPr>
            <w:r w:rsidRPr="00EF6C75">
              <w:rPr>
                <w:rFonts w:cstheme="minorHAnsi"/>
                <w:sz w:val="22"/>
                <w:szCs w:val="22"/>
              </w:rPr>
              <w:t>Není popsán postup, definovány povinnosti.</w:t>
            </w:r>
          </w:p>
          <w:p w14:paraId="3270C8BB" w14:textId="77777777" w:rsidR="00EF6C75" w:rsidRPr="00EF6C75" w:rsidRDefault="00EF6C75" w:rsidP="00EF6C75">
            <w:pPr>
              <w:spacing w:line="259" w:lineRule="auto"/>
              <w:rPr>
                <w:rFonts w:cstheme="minorHAnsi"/>
                <w:sz w:val="22"/>
                <w:szCs w:val="22"/>
              </w:rPr>
            </w:pPr>
          </w:p>
          <w:p w14:paraId="2BD175DE" w14:textId="77777777" w:rsidR="00EF6C75" w:rsidRPr="00EF6C75" w:rsidRDefault="00EF6C75" w:rsidP="00EF6C75">
            <w:pPr>
              <w:spacing w:line="259" w:lineRule="auto"/>
              <w:rPr>
                <w:rFonts w:cstheme="minorHAnsi"/>
                <w:sz w:val="22"/>
                <w:szCs w:val="22"/>
              </w:rPr>
            </w:pPr>
          </w:p>
        </w:tc>
        <w:tc>
          <w:tcPr>
            <w:tcW w:w="1275" w:type="dxa"/>
            <w:vMerge w:val="restart"/>
            <w:vAlign w:val="center"/>
          </w:tcPr>
          <w:p w14:paraId="1DA38783" w14:textId="77777777" w:rsidR="00EF6C75" w:rsidRPr="00EF6C75" w:rsidRDefault="00EF6C75" w:rsidP="00EF6C75">
            <w:pPr>
              <w:spacing w:line="259" w:lineRule="auto"/>
              <w:rPr>
                <w:rFonts w:cstheme="minorHAnsi"/>
                <w:sz w:val="22"/>
                <w:szCs w:val="22"/>
              </w:rPr>
            </w:pPr>
            <w:r w:rsidRPr="00EF6C75">
              <w:rPr>
                <w:rFonts w:cstheme="minorHAnsi"/>
                <w:sz w:val="22"/>
                <w:szCs w:val="22"/>
              </w:rPr>
              <w:t>Není popsán, není definován</w:t>
            </w:r>
          </w:p>
        </w:tc>
      </w:tr>
      <w:tr w:rsidR="00EF6C75" w:rsidRPr="00EF6C75" w14:paraId="24C21829" w14:textId="77777777" w:rsidTr="00EF6C75">
        <w:tc>
          <w:tcPr>
            <w:tcW w:w="2574" w:type="dxa"/>
          </w:tcPr>
          <w:p w14:paraId="7F4AB201" w14:textId="77777777" w:rsidR="00EF6C75" w:rsidRPr="00EF6C75" w:rsidRDefault="00EF6C75" w:rsidP="00EF6C75">
            <w:pPr>
              <w:spacing w:line="259" w:lineRule="auto"/>
              <w:rPr>
                <w:rFonts w:cstheme="minorHAnsi"/>
                <w:sz w:val="22"/>
                <w:szCs w:val="22"/>
              </w:rPr>
            </w:pPr>
            <w:r w:rsidRPr="00EF6C75">
              <w:rPr>
                <w:rFonts w:cstheme="minorHAnsi"/>
                <w:sz w:val="22"/>
                <w:szCs w:val="22"/>
              </w:rPr>
              <w:t>Posouzení oprávněnosti (vyjádření výsledku správce údajů do 1. kalendářního měsíce)</w:t>
            </w:r>
          </w:p>
          <w:p w14:paraId="6F9BC027" w14:textId="77777777" w:rsidR="00EF6C75" w:rsidRPr="00EF6C75" w:rsidRDefault="00EF6C75" w:rsidP="00EF6C75">
            <w:pPr>
              <w:spacing w:line="259" w:lineRule="auto"/>
              <w:rPr>
                <w:rFonts w:cstheme="minorHAnsi"/>
                <w:sz w:val="22"/>
                <w:szCs w:val="22"/>
              </w:rPr>
            </w:pPr>
          </w:p>
        </w:tc>
        <w:tc>
          <w:tcPr>
            <w:tcW w:w="2454" w:type="dxa"/>
          </w:tcPr>
          <w:p w14:paraId="452798AC" w14:textId="77777777" w:rsidR="00EF6C75" w:rsidRPr="00EF6C75" w:rsidRDefault="00EF6C75" w:rsidP="00EF6C75">
            <w:pPr>
              <w:spacing w:line="259" w:lineRule="auto"/>
              <w:rPr>
                <w:rFonts w:cstheme="minorHAnsi"/>
                <w:sz w:val="22"/>
                <w:szCs w:val="22"/>
              </w:rPr>
            </w:pPr>
            <w:r w:rsidRPr="00EF6C75">
              <w:rPr>
                <w:rFonts w:cstheme="minorHAnsi"/>
                <w:sz w:val="22"/>
                <w:szCs w:val="22"/>
              </w:rPr>
              <w:t>Je možné jen neformalizovaným způsobem. Není vytvořen záznam. Je prováděn individuálně jednotlivými pracovníky na základě jejich rutin.</w:t>
            </w:r>
          </w:p>
        </w:tc>
        <w:tc>
          <w:tcPr>
            <w:tcW w:w="2764" w:type="dxa"/>
          </w:tcPr>
          <w:p w14:paraId="1B18C5BE" w14:textId="77777777" w:rsidR="00EF6C75" w:rsidRPr="00EF6C75" w:rsidRDefault="00EF6C75" w:rsidP="00EF6C75">
            <w:pPr>
              <w:spacing w:line="259" w:lineRule="auto"/>
              <w:rPr>
                <w:rFonts w:cstheme="minorHAnsi"/>
                <w:sz w:val="22"/>
                <w:szCs w:val="22"/>
              </w:rPr>
            </w:pPr>
            <w:r w:rsidRPr="00EF6C75">
              <w:rPr>
                <w:rFonts w:cstheme="minorHAnsi"/>
                <w:sz w:val="22"/>
                <w:szCs w:val="22"/>
              </w:rPr>
              <w:t>Není popsán postup, definovány povinnosti.</w:t>
            </w:r>
          </w:p>
        </w:tc>
        <w:tc>
          <w:tcPr>
            <w:tcW w:w="1275" w:type="dxa"/>
            <w:vMerge/>
          </w:tcPr>
          <w:p w14:paraId="2066D9E6" w14:textId="77777777" w:rsidR="00EF6C75" w:rsidRPr="00EF6C75" w:rsidRDefault="00EF6C75" w:rsidP="00EF6C75">
            <w:pPr>
              <w:spacing w:line="259" w:lineRule="auto"/>
              <w:rPr>
                <w:rFonts w:cstheme="minorHAnsi"/>
                <w:sz w:val="22"/>
                <w:szCs w:val="22"/>
              </w:rPr>
            </w:pPr>
          </w:p>
        </w:tc>
      </w:tr>
      <w:tr w:rsidR="00EF6C75" w:rsidRPr="00EF6C75" w14:paraId="170D3AC4" w14:textId="77777777" w:rsidTr="00EF6C75">
        <w:tc>
          <w:tcPr>
            <w:tcW w:w="2574" w:type="dxa"/>
          </w:tcPr>
          <w:p w14:paraId="45259AEF" w14:textId="77777777" w:rsidR="00EF6C75" w:rsidRPr="00EF6C75" w:rsidRDefault="00EF6C75" w:rsidP="00EF6C75">
            <w:pPr>
              <w:spacing w:line="259" w:lineRule="auto"/>
              <w:rPr>
                <w:rFonts w:cstheme="minorHAnsi"/>
                <w:sz w:val="22"/>
                <w:szCs w:val="22"/>
              </w:rPr>
            </w:pPr>
            <w:r w:rsidRPr="00EF6C75">
              <w:rPr>
                <w:rFonts w:cstheme="minorHAnsi"/>
                <w:sz w:val="22"/>
                <w:szCs w:val="22"/>
              </w:rPr>
              <w:lastRenderedPageBreak/>
              <w:t>Informování příjemců (zpracovatelů, třetích stran)</w:t>
            </w:r>
          </w:p>
          <w:p w14:paraId="4EB5ABF3" w14:textId="77777777" w:rsidR="00EF6C75" w:rsidRPr="00EF6C75" w:rsidRDefault="00EF6C75" w:rsidP="00EF6C75">
            <w:pPr>
              <w:spacing w:line="259" w:lineRule="auto"/>
              <w:rPr>
                <w:rFonts w:cstheme="minorHAnsi"/>
                <w:sz w:val="22"/>
                <w:szCs w:val="22"/>
              </w:rPr>
            </w:pPr>
          </w:p>
        </w:tc>
        <w:tc>
          <w:tcPr>
            <w:tcW w:w="2454" w:type="dxa"/>
          </w:tcPr>
          <w:p w14:paraId="2A925D0C" w14:textId="77777777" w:rsidR="00EF6C75" w:rsidRPr="00EF6C75" w:rsidRDefault="00EF6C75" w:rsidP="00EF6C75">
            <w:pPr>
              <w:spacing w:line="259" w:lineRule="auto"/>
              <w:rPr>
                <w:rFonts w:cstheme="minorHAnsi"/>
                <w:sz w:val="22"/>
                <w:szCs w:val="22"/>
              </w:rPr>
            </w:pPr>
            <w:r w:rsidRPr="00EF6C75">
              <w:rPr>
                <w:rFonts w:cstheme="minorHAnsi"/>
                <w:sz w:val="22"/>
                <w:szCs w:val="22"/>
              </w:rPr>
              <w:t>Je možné jen neformalizovaným způsobem. Není vytvořen záznam. Je prováděn individuálně jednotlivými pracovníky na základě jejich rutin.</w:t>
            </w:r>
          </w:p>
        </w:tc>
        <w:tc>
          <w:tcPr>
            <w:tcW w:w="2764" w:type="dxa"/>
          </w:tcPr>
          <w:p w14:paraId="4C08720C" w14:textId="77777777" w:rsidR="00EF6C75" w:rsidRPr="00EF6C75" w:rsidRDefault="00EF6C75" w:rsidP="00EF6C75">
            <w:pPr>
              <w:spacing w:line="259" w:lineRule="auto"/>
              <w:rPr>
                <w:rFonts w:cstheme="minorHAnsi"/>
                <w:sz w:val="22"/>
                <w:szCs w:val="22"/>
              </w:rPr>
            </w:pPr>
            <w:r w:rsidRPr="00EF6C75">
              <w:rPr>
                <w:rFonts w:cstheme="minorHAnsi"/>
                <w:sz w:val="22"/>
                <w:szCs w:val="22"/>
              </w:rPr>
              <w:t>Není popsán postup, definovány povinnosti.</w:t>
            </w:r>
          </w:p>
        </w:tc>
        <w:tc>
          <w:tcPr>
            <w:tcW w:w="1275" w:type="dxa"/>
            <w:vMerge/>
          </w:tcPr>
          <w:p w14:paraId="7B0C0448" w14:textId="77777777" w:rsidR="00EF6C75" w:rsidRPr="00EF6C75" w:rsidRDefault="00EF6C75" w:rsidP="00EF6C75">
            <w:pPr>
              <w:spacing w:line="259" w:lineRule="auto"/>
              <w:rPr>
                <w:rFonts w:cstheme="minorHAnsi"/>
                <w:sz w:val="22"/>
                <w:szCs w:val="22"/>
              </w:rPr>
            </w:pPr>
          </w:p>
        </w:tc>
      </w:tr>
      <w:tr w:rsidR="00EF6C75" w:rsidRPr="00EF6C75" w14:paraId="7CF35FD0" w14:textId="77777777" w:rsidTr="00EF6C75">
        <w:tc>
          <w:tcPr>
            <w:tcW w:w="2574" w:type="dxa"/>
          </w:tcPr>
          <w:p w14:paraId="71942760" w14:textId="77777777" w:rsidR="00EF6C75" w:rsidRPr="00EF6C75" w:rsidRDefault="00EF6C75" w:rsidP="00EF6C75">
            <w:pPr>
              <w:spacing w:line="259" w:lineRule="auto"/>
              <w:rPr>
                <w:rFonts w:cstheme="minorHAnsi"/>
                <w:sz w:val="22"/>
                <w:szCs w:val="22"/>
              </w:rPr>
            </w:pPr>
            <w:r w:rsidRPr="00EF6C75">
              <w:rPr>
                <w:rFonts w:cstheme="minorHAnsi"/>
                <w:sz w:val="22"/>
                <w:szCs w:val="22"/>
              </w:rPr>
              <w:t>Implementace do IS - zvláštní (omezený režim) zpracování OÚ – příznak</w:t>
            </w:r>
          </w:p>
        </w:tc>
        <w:tc>
          <w:tcPr>
            <w:tcW w:w="2454" w:type="dxa"/>
          </w:tcPr>
          <w:p w14:paraId="5BB7743A" w14:textId="77777777" w:rsidR="00EF6C75" w:rsidRPr="00EF6C75" w:rsidRDefault="00EF6C75" w:rsidP="00EF6C75">
            <w:pPr>
              <w:spacing w:line="259" w:lineRule="auto"/>
              <w:rPr>
                <w:rFonts w:cstheme="minorHAnsi"/>
                <w:sz w:val="22"/>
                <w:szCs w:val="22"/>
              </w:rPr>
            </w:pPr>
            <w:r w:rsidRPr="00EF6C75">
              <w:rPr>
                <w:rFonts w:cstheme="minorHAnsi"/>
                <w:sz w:val="22"/>
                <w:szCs w:val="22"/>
              </w:rPr>
              <w:t xml:space="preserve">Je omezeno technickými možnostmi aplikací. Je možné na základě manuálního postupu. </w:t>
            </w:r>
          </w:p>
        </w:tc>
        <w:tc>
          <w:tcPr>
            <w:tcW w:w="2764" w:type="dxa"/>
          </w:tcPr>
          <w:p w14:paraId="27F2B3B5" w14:textId="77777777" w:rsidR="00EF6C75" w:rsidRPr="00EF6C75" w:rsidRDefault="00EF6C75" w:rsidP="00EF6C75">
            <w:pPr>
              <w:spacing w:line="259" w:lineRule="auto"/>
              <w:rPr>
                <w:rFonts w:cstheme="minorHAnsi"/>
                <w:sz w:val="22"/>
                <w:szCs w:val="22"/>
              </w:rPr>
            </w:pPr>
            <w:r w:rsidRPr="00EF6C75">
              <w:rPr>
                <w:rFonts w:cstheme="minorHAnsi"/>
                <w:sz w:val="22"/>
                <w:szCs w:val="22"/>
              </w:rPr>
              <w:t>Není návod na jednotné označování.</w:t>
            </w:r>
          </w:p>
        </w:tc>
        <w:tc>
          <w:tcPr>
            <w:tcW w:w="1275" w:type="dxa"/>
            <w:vMerge/>
          </w:tcPr>
          <w:p w14:paraId="24E4EA0B" w14:textId="77777777" w:rsidR="00EF6C75" w:rsidRPr="00EF6C75" w:rsidRDefault="00EF6C75" w:rsidP="00EF6C75">
            <w:pPr>
              <w:spacing w:line="259" w:lineRule="auto"/>
              <w:rPr>
                <w:rFonts w:cstheme="minorHAnsi"/>
                <w:sz w:val="22"/>
                <w:szCs w:val="22"/>
              </w:rPr>
            </w:pPr>
          </w:p>
        </w:tc>
      </w:tr>
      <w:tr w:rsidR="00EF6C75" w:rsidRPr="00EF6C75" w14:paraId="0E3DA89A" w14:textId="77777777" w:rsidTr="00EF6C75">
        <w:tc>
          <w:tcPr>
            <w:tcW w:w="2574" w:type="dxa"/>
          </w:tcPr>
          <w:p w14:paraId="1FAFBB21" w14:textId="77777777" w:rsidR="00EF6C75" w:rsidRPr="00EF6C75" w:rsidRDefault="00EF6C75" w:rsidP="00EF6C75">
            <w:pPr>
              <w:spacing w:line="259" w:lineRule="auto"/>
              <w:rPr>
                <w:rFonts w:cstheme="minorHAnsi"/>
                <w:sz w:val="22"/>
                <w:szCs w:val="22"/>
              </w:rPr>
            </w:pPr>
            <w:r w:rsidRPr="00EF6C75">
              <w:rPr>
                <w:rFonts w:cstheme="minorHAnsi"/>
                <w:sz w:val="22"/>
                <w:szCs w:val="22"/>
              </w:rPr>
              <w:t>Implementace do IS - výmaz části nebo všech OÚ</w:t>
            </w:r>
          </w:p>
        </w:tc>
        <w:tc>
          <w:tcPr>
            <w:tcW w:w="2454" w:type="dxa"/>
          </w:tcPr>
          <w:p w14:paraId="33AAB18A" w14:textId="77777777" w:rsidR="00EF6C75" w:rsidRPr="00EF6C75" w:rsidRDefault="00EF6C75" w:rsidP="00EF6C75">
            <w:pPr>
              <w:spacing w:line="259" w:lineRule="auto"/>
              <w:rPr>
                <w:rFonts w:cstheme="minorHAnsi"/>
                <w:sz w:val="22"/>
                <w:szCs w:val="22"/>
              </w:rPr>
            </w:pPr>
            <w:r w:rsidRPr="00EF6C75">
              <w:rPr>
                <w:rFonts w:cstheme="minorHAnsi"/>
                <w:sz w:val="22"/>
                <w:szCs w:val="22"/>
              </w:rPr>
              <w:t xml:space="preserve">Je omezeno technickými možnostmi aplikací. Je možné na základě manuálního postupu. </w:t>
            </w:r>
          </w:p>
        </w:tc>
        <w:tc>
          <w:tcPr>
            <w:tcW w:w="2764" w:type="dxa"/>
          </w:tcPr>
          <w:p w14:paraId="3669B8BA" w14:textId="77777777" w:rsidR="00EF6C75" w:rsidRPr="00EF6C75" w:rsidRDefault="00EF6C75" w:rsidP="00EF6C75">
            <w:pPr>
              <w:spacing w:line="259" w:lineRule="auto"/>
              <w:rPr>
                <w:rFonts w:cstheme="minorHAnsi"/>
                <w:sz w:val="22"/>
                <w:szCs w:val="22"/>
              </w:rPr>
            </w:pPr>
            <w:r w:rsidRPr="00EF6C75">
              <w:rPr>
                <w:rFonts w:cstheme="minorHAnsi"/>
                <w:sz w:val="22"/>
                <w:szCs w:val="22"/>
              </w:rPr>
              <w:t>Není návod na postup, pravidla a parametry.</w:t>
            </w:r>
          </w:p>
        </w:tc>
        <w:tc>
          <w:tcPr>
            <w:tcW w:w="1275" w:type="dxa"/>
            <w:vMerge/>
          </w:tcPr>
          <w:p w14:paraId="10E076E3" w14:textId="77777777" w:rsidR="00EF6C75" w:rsidRPr="00EF6C75" w:rsidRDefault="00EF6C75" w:rsidP="00EF6C75">
            <w:pPr>
              <w:spacing w:line="259" w:lineRule="auto"/>
              <w:rPr>
                <w:rFonts w:cstheme="minorHAnsi"/>
                <w:sz w:val="22"/>
                <w:szCs w:val="22"/>
              </w:rPr>
            </w:pPr>
          </w:p>
        </w:tc>
      </w:tr>
      <w:tr w:rsidR="00EF6C75" w:rsidRPr="00EF6C75" w14:paraId="294EA89B" w14:textId="77777777" w:rsidTr="00EF6C75">
        <w:tc>
          <w:tcPr>
            <w:tcW w:w="2574" w:type="dxa"/>
          </w:tcPr>
          <w:p w14:paraId="6E79D005" w14:textId="77777777" w:rsidR="00EF6C75" w:rsidRPr="00EF6C75" w:rsidRDefault="00EF6C75" w:rsidP="00EF6C75">
            <w:pPr>
              <w:spacing w:line="259" w:lineRule="auto"/>
              <w:rPr>
                <w:rFonts w:cstheme="minorHAnsi"/>
                <w:sz w:val="22"/>
                <w:szCs w:val="22"/>
              </w:rPr>
            </w:pPr>
            <w:r w:rsidRPr="00EF6C75">
              <w:rPr>
                <w:rFonts w:cstheme="minorHAnsi"/>
                <w:sz w:val="22"/>
                <w:szCs w:val="22"/>
              </w:rPr>
              <w:t>Implementace do IS - příznak požadavku (na výmaz, nesouhlas s dalším zpracováním)</w:t>
            </w:r>
          </w:p>
        </w:tc>
        <w:tc>
          <w:tcPr>
            <w:tcW w:w="2454" w:type="dxa"/>
          </w:tcPr>
          <w:p w14:paraId="522E32DF" w14:textId="77777777" w:rsidR="00EF6C75" w:rsidRPr="00EF6C75" w:rsidRDefault="00EF6C75" w:rsidP="00EF6C75">
            <w:pPr>
              <w:spacing w:line="259" w:lineRule="auto"/>
              <w:rPr>
                <w:rFonts w:cstheme="minorHAnsi"/>
                <w:sz w:val="22"/>
                <w:szCs w:val="22"/>
              </w:rPr>
            </w:pPr>
            <w:r w:rsidRPr="00EF6C75">
              <w:rPr>
                <w:rFonts w:cstheme="minorHAnsi"/>
                <w:sz w:val="22"/>
                <w:szCs w:val="22"/>
              </w:rPr>
              <w:t xml:space="preserve">Je omezeno technickými možnostmi aplikací. Je možné na základě manuálního postupu. </w:t>
            </w:r>
          </w:p>
        </w:tc>
        <w:tc>
          <w:tcPr>
            <w:tcW w:w="2764" w:type="dxa"/>
          </w:tcPr>
          <w:p w14:paraId="516273F2" w14:textId="77777777" w:rsidR="00EF6C75" w:rsidRPr="00EF6C75" w:rsidRDefault="00EF6C75" w:rsidP="00EF6C75">
            <w:pPr>
              <w:spacing w:line="259" w:lineRule="auto"/>
              <w:rPr>
                <w:rFonts w:cstheme="minorHAnsi"/>
                <w:sz w:val="22"/>
                <w:szCs w:val="22"/>
              </w:rPr>
            </w:pPr>
            <w:r w:rsidRPr="00EF6C75">
              <w:rPr>
                <w:rFonts w:cstheme="minorHAnsi"/>
                <w:sz w:val="22"/>
                <w:szCs w:val="22"/>
              </w:rPr>
              <w:t>Není návod na jednotné označování.</w:t>
            </w:r>
          </w:p>
        </w:tc>
        <w:tc>
          <w:tcPr>
            <w:tcW w:w="1275" w:type="dxa"/>
            <w:vMerge/>
          </w:tcPr>
          <w:p w14:paraId="4906EA13" w14:textId="77777777" w:rsidR="00EF6C75" w:rsidRPr="00EF6C75" w:rsidRDefault="00EF6C75" w:rsidP="00EF6C75">
            <w:pPr>
              <w:spacing w:line="259" w:lineRule="auto"/>
              <w:rPr>
                <w:rFonts w:cstheme="minorHAnsi"/>
                <w:sz w:val="22"/>
                <w:szCs w:val="22"/>
              </w:rPr>
            </w:pPr>
          </w:p>
        </w:tc>
      </w:tr>
      <w:tr w:rsidR="00EF6C75" w:rsidRPr="00EF6C75" w14:paraId="2E627A23" w14:textId="77777777" w:rsidTr="00EF6C75">
        <w:tc>
          <w:tcPr>
            <w:tcW w:w="2574" w:type="dxa"/>
          </w:tcPr>
          <w:p w14:paraId="49A703A5" w14:textId="77777777" w:rsidR="00EF6C75" w:rsidRPr="00EF6C75" w:rsidRDefault="00EF6C75" w:rsidP="00EF6C75">
            <w:pPr>
              <w:spacing w:line="259" w:lineRule="auto"/>
              <w:rPr>
                <w:rFonts w:cstheme="minorHAnsi"/>
                <w:sz w:val="22"/>
                <w:szCs w:val="22"/>
              </w:rPr>
            </w:pPr>
            <w:r w:rsidRPr="00EF6C75">
              <w:rPr>
                <w:rFonts w:cstheme="minorHAnsi"/>
                <w:sz w:val="22"/>
                <w:szCs w:val="22"/>
              </w:rPr>
              <w:t>Bezpečná skartace dat a médií</w:t>
            </w:r>
          </w:p>
        </w:tc>
        <w:tc>
          <w:tcPr>
            <w:tcW w:w="2454" w:type="dxa"/>
          </w:tcPr>
          <w:p w14:paraId="2743B9C5" w14:textId="77777777" w:rsidR="00EF6C75" w:rsidRPr="00EF6C75" w:rsidRDefault="00EF6C75" w:rsidP="00EF6C75">
            <w:pPr>
              <w:spacing w:line="259" w:lineRule="auto"/>
              <w:rPr>
                <w:rFonts w:cstheme="minorHAnsi"/>
                <w:sz w:val="22"/>
                <w:szCs w:val="22"/>
              </w:rPr>
            </w:pPr>
            <w:r w:rsidRPr="00EF6C75">
              <w:rPr>
                <w:rFonts w:cstheme="minorHAnsi"/>
                <w:sz w:val="22"/>
                <w:szCs w:val="22"/>
              </w:rPr>
              <w:t>Není prováděno, neexistují záznamy.</w:t>
            </w:r>
          </w:p>
        </w:tc>
        <w:tc>
          <w:tcPr>
            <w:tcW w:w="2764" w:type="dxa"/>
          </w:tcPr>
          <w:p w14:paraId="6C3A7276" w14:textId="350B894C" w:rsidR="00EF6C75" w:rsidRPr="00EF6C75" w:rsidRDefault="00C40BB6" w:rsidP="00EF6C75">
            <w:pPr>
              <w:spacing w:line="259" w:lineRule="auto"/>
              <w:rPr>
                <w:rFonts w:cstheme="minorHAnsi"/>
                <w:sz w:val="22"/>
                <w:szCs w:val="22"/>
              </w:rPr>
            </w:pPr>
            <w:r w:rsidRPr="00EF6C75">
              <w:rPr>
                <w:rFonts w:cstheme="minorHAnsi"/>
                <w:sz w:val="22"/>
                <w:szCs w:val="22"/>
              </w:rPr>
              <w:t>Není návod na postup</w:t>
            </w:r>
            <w:r>
              <w:rPr>
                <w:rFonts w:cstheme="minorHAnsi"/>
                <w:sz w:val="22"/>
                <w:szCs w:val="22"/>
              </w:rPr>
              <w:t>.</w:t>
            </w:r>
          </w:p>
        </w:tc>
        <w:tc>
          <w:tcPr>
            <w:tcW w:w="1275" w:type="dxa"/>
            <w:vMerge/>
          </w:tcPr>
          <w:p w14:paraId="1946060A" w14:textId="77777777" w:rsidR="00EF6C75" w:rsidRPr="00EF6C75" w:rsidRDefault="00EF6C75" w:rsidP="00EF6C75">
            <w:pPr>
              <w:keepNext/>
              <w:spacing w:line="259" w:lineRule="auto"/>
              <w:rPr>
                <w:rFonts w:cstheme="minorHAnsi"/>
                <w:sz w:val="22"/>
                <w:szCs w:val="22"/>
              </w:rPr>
            </w:pPr>
          </w:p>
        </w:tc>
      </w:tr>
    </w:tbl>
    <w:p w14:paraId="12F455A7" w14:textId="77777777" w:rsidR="00EF6C75" w:rsidRPr="00366224" w:rsidRDefault="00EF6C75" w:rsidP="00EF6C75">
      <w:pPr>
        <w:pStyle w:val="Titulek"/>
        <w:spacing w:after="0" w:line="259" w:lineRule="auto"/>
        <w:jc w:val="both"/>
        <w:rPr>
          <w:rFonts w:asciiTheme="minorHAnsi" w:hAnsiTheme="minorHAnsi" w:cstheme="minorHAnsi"/>
          <w:color w:val="auto"/>
          <w:sz w:val="22"/>
          <w:szCs w:val="22"/>
        </w:rPr>
      </w:pPr>
    </w:p>
    <w:p w14:paraId="4E9FB065" w14:textId="77777777" w:rsidR="00FA144F" w:rsidRPr="00EF6C75" w:rsidRDefault="00FA144F" w:rsidP="00E86201">
      <w:pPr>
        <w:pStyle w:val="Titulek"/>
        <w:spacing w:after="0" w:line="259" w:lineRule="auto"/>
        <w:ind w:left="0"/>
        <w:jc w:val="both"/>
        <w:rPr>
          <w:rFonts w:asciiTheme="minorHAnsi" w:hAnsiTheme="minorHAnsi" w:cstheme="minorHAnsi"/>
          <w:sz w:val="22"/>
          <w:szCs w:val="22"/>
        </w:rPr>
      </w:pPr>
    </w:p>
    <w:p w14:paraId="5F3EFB4A" w14:textId="77777777" w:rsidR="00E86201" w:rsidRPr="00EF6C75" w:rsidRDefault="00E86201" w:rsidP="00072393">
      <w:pPr>
        <w:rPr>
          <w:rFonts w:asciiTheme="minorHAnsi" w:hAnsiTheme="minorHAnsi" w:cstheme="minorHAnsi"/>
          <w:color w:val="000000"/>
          <w:sz w:val="22"/>
          <w:szCs w:val="22"/>
        </w:rPr>
      </w:pPr>
      <w:r w:rsidRPr="00EF6C75">
        <w:rPr>
          <w:rFonts w:asciiTheme="minorHAnsi" w:hAnsiTheme="minorHAnsi"/>
          <w:sz w:val="22"/>
          <w:szCs w:val="22"/>
        </w:rPr>
        <w:t xml:space="preserve">V návaznosti na uvedené je nutno k jednotlivým hrozbám </w:t>
      </w:r>
      <w:r w:rsidRPr="00EF6C75">
        <w:rPr>
          <w:rFonts w:asciiTheme="minorHAnsi" w:hAnsiTheme="minorHAnsi" w:cstheme="minorHAnsi"/>
          <w:color w:val="000000"/>
          <w:sz w:val="22"/>
          <w:szCs w:val="22"/>
        </w:rPr>
        <w:t>spojeným se zpracováním osobních údajů uvést následující.</w:t>
      </w:r>
    </w:p>
    <w:p w14:paraId="0E3B359B" w14:textId="77777777" w:rsidR="00E86201" w:rsidRPr="00EF6C75" w:rsidRDefault="00E86201" w:rsidP="00072393">
      <w:pPr>
        <w:rPr>
          <w:rFonts w:asciiTheme="minorHAnsi" w:hAnsiTheme="minorHAnsi"/>
          <w:sz w:val="22"/>
          <w:szCs w:val="22"/>
        </w:rPr>
      </w:pPr>
    </w:p>
    <w:p w14:paraId="5B74C3E2" w14:textId="20BB9C3F" w:rsidR="00C40BB6" w:rsidRPr="00C40BB6" w:rsidRDefault="00C40BB6" w:rsidP="00EF6C75">
      <w:pPr>
        <w:pStyle w:val="Odstavecseseznamem"/>
        <w:numPr>
          <w:ilvl w:val="0"/>
          <w:numId w:val="20"/>
        </w:numPr>
        <w:spacing w:before="0" w:after="0" w:line="259" w:lineRule="auto"/>
        <w:jc w:val="both"/>
        <w:rPr>
          <w:rFonts w:cstheme="minorHAnsi"/>
          <w:color w:val="000000"/>
          <w:szCs w:val="22"/>
          <w:u w:val="single"/>
          <w:lang w:val="cs-CZ"/>
        </w:rPr>
      </w:pPr>
      <w:r w:rsidRPr="00C40BB6">
        <w:rPr>
          <w:rFonts w:cstheme="minorHAnsi"/>
          <w:color w:val="000000"/>
          <w:szCs w:val="22"/>
          <w:u w:val="single"/>
          <w:lang w:val="cs-CZ"/>
        </w:rPr>
        <w:t>Z</w:t>
      </w:r>
      <w:r w:rsidR="00E86201" w:rsidRPr="00C40BB6">
        <w:rPr>
          <w:rFonts w:cstheme="minorHAnsi"/>
          <w:color w:val="000000"/>
          <w:szCs w:val="22"/>
          <w:u w:val="single"/>
          <w:lang w:val="cs-CZ"/>
        </w:rPr>
        <w:t>pracování osobních údajů v rozporu se zásadou zákonnosti</w:t>
      </w:r>
      <w:r w:rsidRPr="00C40BB6">
        <w:rPr>
          <w:rFonts w:cstheme="minorHAnsi"/>
          <w:color w:val="000000"/>
          <w:szCs w:val="22"/>
          <w:u w:val="single"/>
          <w:lang w:val="cs-CZ"/>
        </w:rPr>
        <w:t>.</w:t>
      </w:r>
    </w:p>
    <w:p w14:paraId="3903D234" w14:textId="1C1B9D12" w:rsidR="00E86201" w:rsidRPr="00E124BB" w:rsidRDefault="003A0EDB" w:rsidP="00E124BB">
      <w:pPr>
        <w:pStyle w:val="Odstavecseseznamem"/>
        <w:spacing w:line="259" w:lineRule="auto"/>
        <w:jc w:val="both"/>
        <w:rPr>
          <w:rFonts w:cstheme="minorHAnsi"/>
          <w:szCs w:val="22"/>
          <w:lang w:val="cs-CZ"/>
        </w:rPr>
      </w:pPr>
      <w:r>
        <w:rPr>
          <w:rFonts w:cstheme="minorHAnsi"/>
          <w:szCs w:val="22"/>
          <w:lang w:val="cs-CZ"/>
        </w:rPr>
        <w:t>Spolek</w:t>
      </w:r>
      <w:r w:rsidR="00E124BB" w:rsidRPr="00E124BB">
        <w:rPr>
          <w:rFonts w:cstheme="minorHAnsi"/>
          <w:szCs w:val="22"/>
          <w:lang w:val="cs-CZ"/>
        </w:rPr>
        <w:t xml:space="preserve"> nyní nezpracovává osobní údaje v souladu se zásadou zákonnosti, neboť minimálně nemá formalizován postup získávání souhlasů subjektů osobních údajů s jejich zpracováním.</w:t>
      </w:r>
    </w:p>
    <w:p w14:paraId="42606696" w14:textId="77777777" w:rsidR="00E124BB" w:rsidRPr="00E124BB" w:rsidRDefault="00E124BB" w:rsidP="00E124BB">
      <w:pPr>
        <w:pStyle w:val="Odstavecseseznamem"/>
        <w:spacing w:line="259" w:lineRule="auto"/>
        <w:rPr>
          <w:rFonts w:cstheme="minorHAnsi"/>
          <w:color w:val="000000"/>
          <w:szCs w:val="22"/>
        </w:rPr>
      </w:pPr>
    </w:p>
    <w:p w14:paraId="0BB2943D" w14:textId="022E41A5" w:rsidR="00C40BB6" w:rsidRPr="00C40BB6" w:rsidRDefault="00C40BB6" w:rsidP="00072393">
      <w:pPr>
        <w:pStyle w:val="Odstavecseseznamem"/>
        <w:numPr>
          <w:ilvl w:val="0"/>
          <w:numId w:val="20"/>
        </w:numPr>
        <w:spacing w:before="0" w:after="0" w:line="259" w:lineRule="auto"/>
        <w:jc w:val="both"/>
        <w:rPr>
          <w:rFonts w:cstheme="minorHAnsi"/>
          <w:color w:val="000000"/>
          <w:szCs w:val="22"/>
          <w:u w:val="single"/>
          <w:lang w:val="cs-CZ"/>
        </w:rPr>
      </w:pPr>
      <w:r w:rsidRPr="00C40BB6">
        <w:rPr>
          <w:rFonts w:cstheme="minorHAnsi"/>
          <w:color w:val="000000"/>
          <w:szCs w:val="22"/>
          <w:u w:val="single"/>
          <w:lang w:val="cs-CZ"/>
        </w:rPr>
        <w:t>N</w:t>
      </w:r>
      <w:r w:rsidR="00E86201" w:rsidRPr="00C40BB6">
        <w:rPr>
          <w:rFonts w:cstheme="minorHAnsi"/>
          <w:color w:val="000000"/>
          <w:szCs w:val="22"/>
          <w:u w:val="single"/>
          <w:lang w:val="cs-CZ"/>
        </w:rPr>
        <w:t>evhodné zpracování osobních údajů, které přesahuje rozumné očekávání subjektu údajů či které jde nad rámec obvy</w:t>
      </w:r>
      <w:r w:rsidRPr="00C40BB6">
        <w:rPr>
          <w:rFonts w:cstheme="minorHAnsi"/>
          <w:color w:val="000000"/>
          <w:szCs w:val="22"/>
          <w:u w:val="single"/>
          <w:lang w:val="cs-CZ"/>
        </w:rPr>
        <w:t>klého očekávání ve společnosti.</w:t>
      </w:r>
    </w:p>
    <w:p w14:paraId="62A3DD6B" w14:textId="6255CD87" w:rsidR="00E86201" w:rsidRPr="00C40BB6" w:rsidRDefault="00C40BB6" w:rsidP="00C40BB6">
      <w:pPr>
        <w:pStyle w:val="Odstavecseseznamem"/>
        <w:spacing w:before="0" w:after="0" w:line="259" w:lineRule="auto"/>
        <w:jc w:val="both"/>
        <w:rPr>
          <w:rFonts w:cstheme="minorHAnsi"/>
          <w:szCs w:val="22"/>
          <w:lang w:val="cs-CZ"/>
        </w:rPr>
      </w:pPr>
      <w:r w:rsidRPr="00C40BB6">
        <w:rPr>
          <w:rFonts w:cstheme="minorHAnsi"/>
          <w:szCs w:val="22"/>
          <w:lang w:val="cs-CZ"/>
        </w:rPr>
        <w:t>V</w:t>
      </w:r>
      <w:r w:rsidR="00E86201" w:rsidRPr="00C40BB6">
        <w:rPr>
          <w:rFonts w:cstheme="minorHAnsi"/>
          <w:szCs w:val="22"/>
          <w:lang w:val="cs-CZ"/>
        </w:rPr>
        <w:t xml:space="preserve"> této souvislosti by hrozbou mohlo být zpracování osobních údajů </w:t>
      </w:r>
      <w:r w:rsidR="00072393" w:rsidRPr="00C40BB6">
        <w:rPr>
          <w:rFonts w:cstheme="minorHAnsi"/>
          <w:szCs w:val="22"/>
          <w:lang w:val="cs-CZ"/>
        </w:rPr>
        <w:t>subjektů, širším okruhem osob, než je bezpodmínečně nutné, což je dáno zejména absencí uceleného vnitřního předpisu, který by stanovil pravidla pro přístup k osobním údajům, jejich uchovávání, zálohování a likvidaci.</w:t>
      </w:r>
    </w:p>
    <w:p w14:paraId="43724B7B" w14:textId="77777777" w:rsidR="00072393" w:rsidRPr="00EF6C75" w:rsidRDefault="00072393" w:rsidP="00072393">
      <w:pPr>
        <w:pStyle w:val="Odstavecseseznamem"/>
        <w:spacing w:before="0" w:after="0" w:line="259" w:lineRule="auto"/>
        <w:jc w:val="both"/>
        <w:rPr>
          <w:rFonts w:cstheme="minorHAnsi"/>
          <w:color w:val="000000"/>
          <w:szCs w:val="22"/>
          <w:lang w:val="cs-CZ"/>
        </w:rPr>
      </w:pPr>
    </w:p>
    <w:p w14:paraId="0F786B53" w14:textId="6F8AA947" w:rsidR="00C40BB6" w:rsidRPr="00C40BB6" w:rsidRDefault="00C40BB6" w:rsidP="00072393">
      <w:pPr>
        <w:pStyle w:val="Odstavecseseznamem"/>
        <w:numPr>
          <w:ilvl w:val="0"/>
          <w:numId w:val="20"/>
        </w:numPr>
        <w:spacing w:before="0" w:after="0" w:line="259" w:lineRule="auto"/>
        <w:jc w:val="both"/>
        <w:rPr>
          <w:rFonts w:cstheme="minorHAnsi"/>
          <w:color w:val="000000"/>
          <w:szCs w:val="22"/>
          <w:u w:val="single"/>
          <w:lang w:val="cs-CZ"/>
        </w:rPr>
      </w:pPr>
      <w:r w:rsidRPr="00C40BB6">
        <w:rPr>
          <w:rFonts w:cstheme="minorHAnsi"/>
          <w:color w:val="000000"/>
          <w:szCs w:val="22"/>
          <w:u w:val="single"/>
          <w:lang w:val="cs-CZ"/>
        </w:rPr>
        <w:t>N</w:t>
      </w:r>
      <w:r w:rsidR="00E86201" w:rsidRPr="00C40BB6">
        <w:rPr>
          <w:rFonts w:cstheme="minorHAnsi"/>
          <w:color w:val="000000"/>
          <w:szCs w:val="22"/>
          <w:u w:val="single"/>
          <w:lang w:val="cs-CZ"/>
        </w:rPr>
        <w:t>ezákonné překroče</w:t>
      </w:r>
      <w:r w:rsidR="00072393" w:rsidRPr="00C40BB6">
        <w:rPr>
          <w:rFonts w:cstheme="minorHAnsi"/>
          <w:color w:val="000000"/>
          <w:szCs w:val="22"/>
          <w:u w:val="single"/>
          <w:lang w:val="cs-CZ"/>
        </w:rPr>
        <w:t>n</w:t>
      </w:r>
      <w:r w:rsidRPr="00C40BB6">
        <w:rPr>
          <w:rFonts w:cstheme="minorHAnsi"/>
          <w:color w:val="000000"/>
          <w:szCs w:val="22"/>
          <w:u w:val="single"/>
          <w:lang w:val="cs-CZ"/>
        </w:rPr>
        <w:t>í stanoveného účelu zpracování.</w:t>
      </w:r>
    </w:p>
    <w:p w14:paraId="12C67FF5" w14:textId="6C896F95" w:rsidR="00E86201" w:rsidRPr="00C40BB6" w:rsidRDefault="00C40BB6" w:rsidP="00C40BB6">
      <w:pPr>
        <w:pStyle w:val="Odstavecseseznamem"/>
        <w:spacing w:before="0" w:after="0" w:line="259" w:lineRule="auto"/>
        <w:jc w:val="both"/>
        <w:rPr>
          <w:rFonts w:cstheme="minorHAnsi"/>
          <w:szCs w:val="22"/>
          <w:lang w:val="cs-CZ"/>
        </w:rPr>
      </w:pPr>
      <w:r w:rsidRPr="00C40BB6">
        <w:rPr>
          <w:rFonts w:cstheme="minorHAnsi"/>
          <w:szCs w:val="22"/>
          <w:lang w:val="cs-CZ"/>
        </w:rPr>
        <w:t>Z</w:t>
      </w:r>
      <w:r w:rsidR="00072393" w:rsidRPr="00C40BB6">
        <w:rPr>
          <w:rFonts w:cstheme="minorHAnsi"/>
          <w:szCs w:val="22"/>
          <w:lang w:val="cs-CZ"/>
        </w:rPr>
        <w:t>ato hrozba úzce souvisí s hrozbou nevhodného z</w:t>
      </w:r>
      <w:r w:rsidRPr="00C40BB6">
        <w:rPr>
          <w:rFonts w:cstheme="minorHAnsi"/>
          <w:szCs w:val="22"/>
          <w:lang w:val="cs-CZ"/>
        </w:rPr>
        <w:t>pracování osobních údajů.</w:t>
      </w:r>
    </w:p>
    <w:p w14:paraId="64279E69" w14:textId="77777777" w:rsidR="00072393" w:rsidRPr="00EF6C75" w:rsidRDefault="00072393" w:rsidP="00072393">
      <w:pPr>
        <w:pStyle w:val="Odstavecseseznamem"/>
        <w:spacing w:before="0" w:after="0" w:line="259" w:lineRule="auto"/>
        <w:jc w:val="both"/>
        <w:rPr>
          <w:rFonts w:cstheme="minorHAnsi"/>
          <w:color w:val="000000"/>
          <w:szCs w:val="22"/>
          <w:lang w:val="cs-CZ"/>
        </w:rPr>
      </w:pPr>
    </w:p>
    <w:p w14:paraId="329E24D7" w14:textId="043CF62E" w:rsidR="00C40BB6" w:rsidRPr="00C40BB6" w:rsidRDefault="00C40BB6" w:rsidP="00072393">
      <w:pPr>
        <w:pStyle w:val="Odstavecseseznamem"/>
        <w:numPr>
          <w:ilvl w:val="0"/>
          <w:numId w:val="20"/>
        </w:numPr>
        <w:spacing w:before="0" w:after="0" w:line="259" w:lineRule="auto"/>
        <w:jc w:val="both"/>
        <w:rPr>
          <w:rFonts w:cstheme="minorHAnsi"/>
          <w:color w:val="000000"/>
          <w:szCs w:val="22"/>
          <w:u w:val="single"/>
          <w:lang w:val="cs-CZ"/>
        </w:rPr>
      </w:pPr>
      <w:r w:rsidRPr="00C40BB6">
        <w:rPr>
          <w:rFonts w:cstheme="minorHAnsi"/>
          <w:color w:val="000000"/>
          <w:szCs w:val="22"/>
          <w:u w:val="single"/>
          <w:lang w:val="cs-CZ"/>
        </w:rPr>
        <w:t>R</w:t>
      </w:r>
      <w:r w:rsidR="00E86201" w:rsidRPr="00C40BB6">
        <w:rPr>
          <w:rFonts w:cstheme="minorHAnsi"/>
          <w:color w:val="000000"/>
          <w:szCs w:val="22"/>
          <w:u w:val="single"/>
          <w:lang w:val="cs-CZ"/>
        </w:rPr>
        <w:t>ozpor se zásadou minimalizace údajů, tzn. excesivní shromažďování či</w:t>
      </w:r>
      <w:r w:rsidR="00072393" w:rsidRPr="00C40BB6">
        <w:rPr>
          <w:rFonts w:cstheme="minorHAnsi"/>
          <w:color w:val="000000"/>
          <w:szCs w:val="22"/>
          <w:u w:val="single"/>
          <w:lang w:val="cs-CZ"/>
        </w:rPr>
        <w:t xml:space="preserve"> jiné zpracování osobních</w:t>
      </w:r>
      <w:r w:rsidRPr="00C40BB6">
        <w:rPr>
          <w:rFonts w:cstheme="minorHAnsi"/>
          <w:color w:val="000000"/>
          <w:szCs w:val="22"/>
          <w:u w:val="single"/>
          <w:lang w:val="cs-CZ"/>
        </w:rPr>
        <w:t xml:space="preserve"> údajů.</w:t>
      </w:r>
    </w:p>
    <w:p w14:paraId="5EF51C20" w14:textId="06FF7924" w:rsidR="00E86201" w:rsidRPr="00C40BB6" w:rsidRDefault="00C40BB6" w:rsidP="00C40BB6">
      <w:pPr>
        <w:pStyle w:val="Odstavecseseznamem"/>
        <w:spacing w:before="0" w:after="0" w:line="259" w:lineRule="auto"/>
        <w:jc w:val="both"/>
        <w:rPr>
          <w:rFonts w:cstheme="minorHAnsi"/>
          <w:szCs w:val="22"/>
          <w:lang w:val="cs-CZ"/>
        </w:rPr>
      </w:pPr>
      <w:r w:rsidRPr="00C40BB6">
        <w:rPr>
          <w:rFonts w:cstheme="minorHAnsi"/>
          <w:szCs w:val="22"/>
          <w:lang w:val="cs-CZ"/>
        </w:rPr>
        <w:t>T</w:t>
      </w:r>
      <w:r w:rsidR="00072393" w:rsidRPr="00C40BB6">
        <w:rPr>
          <w:rFonts w:cstheme="minorHAnsi"/>
          <w:szCs w:val="22"/>
          <w:lang w:val="cs-CZ"/>
        </w:rPr>
        <w:t xml:space="preserve">ato hrozba úzce souvisí s hrozbou nevhodného zpracování osobních údajů – viz výše (zejména </w:t>
      </w:r>
      <w:r w:rsidR="007669A5" w:rsidRPr="00C40BB6">
        <w:rPr>
          <w:rFonts w:cstheme="minorHAnsi"/>
          <w:szCs w:val="22"/>
          <w:lang w:val="cs-CZ"/>
        </w:rPr>
        <w:t xml:space="preserve">jsou </w:t>
      </w:r>
      <w:r w:rsidR="00072393" w:rsidRPr="00C40BB6">
        <w:rPr>
          <w:rFonts w:cstheme="minorHAnsi"/>
          <w:szCs w:val="22"/>
          <w:lang w:val="cs-CZ"/>
        </w:rPr>
        <w:t>osobní údaje shromažďovány bez adekvátního odůvodnění duplicitně v různých informačních systémech, jak rovněž v listinné podobě</w:t>
      </w:r>
      <w:r w:rsidR="007669A5" w:rsidRPr="00C40BB6">
        <w:rPr>
          <w:rFonts w:cstheme="minorHAnsi"/>
          <w:szCs w:val="22"/>
          <w:lang w:val="cs-CZ"/>
        </w:rPr>
        <w:t>).</w:t>
      </w:r>
    </w:p>
    <w:p w14:paraId="7C44ECBC" w14:textId="77777777" w:rsidR="00072393" w:rsidRPr="00EF6C75" w:rsidRDefault="00072393" w:rsidP="00072393">
      <w:pPr>
        <w:pStyle w:val="Odstavecseseznamem"/>
        <w:spacing w:before="0" w:after="0" w:line="259" w:lineRule="auto"/>
        <w:jc w:val="both"/>
        <w:rPr>
          <w:rFonts w:cstheme="minorHAnsi"/>
          <w:color w:val="000000"/>
          <w:szCs w:val="22"/>
          <w:lang w:val="cs-CZ"/>
        </w:rPr>
      </w:pPr>
    </w:p>
    <w:p w14:paraId="2D3B3177" w14:textId="52C50294" w:rsidR="00C40BB6" w:rsidRPr="00C40BB6" w:rsidRDefault="003A0EDB" w:rsidP="00072393">
      <w:pPr>
        <w:pStyle w:val="Odstavecseseznamem"/>
        <w:numPr>
          <w:ilvl w:val="0"/>
          <w:numId w:val="20"/>
        </w:numPr>
        <w:spacing w:before="0" w:after="0" w:line="259" w:lineRule="auto"/>
        <w:jc w:val="both"/>
        <w:rPr>
          <w:rFonts w:cstheme="minorHAnsi"/>
          <w:color w:val="000000"/>
          <w:szCs w:val="22"/>
          <w:u w:val="single"/>
          <w:lang w:val="cs-CZ"/>
        </w:rPr>
      </w:pPr>
      <w:r>
        <w:rPr>
          <w:rFonts w:cstheme="minorHAnsi"/>
          <w:color w:val="000000"/>
          <w:szCs w:val="22"/>
          <w:u w:val="single"/>
          <w:lang w:val="cs-CZ"/>
        </w:rPr>
        <w:t>Z</w:t>
      </w:r>
      <w:r w:rsidR="00E86201" w:rsidRPr="00C40BB6">
        <w:rPr>
          <w:rFonts w:cstheme="minorHAnsi"/>
          <w:color w:val="000000"/>
          <w:szCs w:val="22"/>
          <w:u w:val="single"/>
          <w:lang w:val="cs-CZ"/>
        </w:rPr>
        <w:t>pracování či uchovávání osobních údajů, které jsou nepřesné či neak</w:t>
      </w:r>
      <w:r w:rsidR="00C40BB6" w:rsidRPr="00C40BB6">
        <w:rPr>
          <w:rFonts w:cstheme="minorHAnsi"/>
          <w:color w:val="000000"/>
          <w:szCs w:val="22"/>
          <w:u w:val="single"/>
          <w:lang w:val="cs-CZ"/>
        </w:rPr>
        <w:t>tuální.</w:t>
      </w:r>
    </w:p>
    <w:p w14:paraId="7B3AE4D3" w14:textId="2EA1FFE1" w:rsidR="00E86201" w:rsidRPr="00C40BB6" w:rsidRDefault="00C40BB6" w:rsidP="00C40BB6">
      <w:pPr>
        <w:pStyle w:val="Odstavecseseznamem"/>
        <w:spacing w:before="0" w:after="0" w:line="259" w:lineRule="auto"/>
        <w:jc w:val="both"/>
        <w:rPr>
          <w:rFonts w:cstheme="minorHAnsi"/>
          <w:szCs w:val="22"/>
          <w:lang w:val="cs-CZ"/>
        </w:rPr>
      </w:pPr>
      <w:r w:rsidRPr="00C40BB6">
        <w:rPr>
          <w:rFonts w:cstheme="minorHAnsi"/>
          <w:szCs w:val="22"/>
          <w:lang w:val="cs-CZ"/>
        </w:rPr>
        <w:t>T</w:t>
      </w:r>
      <w:r w:rsidR="007669A5" w:rsidRPr="00C40BB6">
        <w:rPr>
          <w:rFonts w:cstheme="minorHAnsi"/>
          <w:szCs w:val="22"/>
          <w:lang w:val="cs-CZ"/>
        </w:rPr>
        <w:t>ato hrozba je dána zejména absencí uceleného vnitřního předpisu.</w:t>
      </w:r>
    </w:p>
    <w:p w14:paraId="1D696EA9" w14:textId="77777777" w:rsidR="00072393" w:rsidRPr="00EF6C75" w:rsidRDefault="00072393" w:rsidP="00072393">
      <w:pPr>
        <w:pStyle w:val="Odstavecseseznamem"/>
        <w:spacing w:before="0" w:after="0" w:line="259" w:lineRule="auto"/>
        <w:jc w:val="both"/>
        <w:rPr>
          <w:rFonts w:cstheme="minorHAnsi"/>
          <w:color w:val="000000"/>
          <w:szCs w:val="22"/>
          <w:lang w:val="cs-CZ"/>
        </w:rPr>
      </w:pPr>
    </w:p>
    <w:p w14:paraId="495B3D1A" w14:textId="4C75661D" w:rsidR="00C40BB6" w:rsidRPr="00C40BB6" w:rsidRDefault="00C40BB6" w:rsidP="00072393">
      <w:pPr>
        <w:pStyle w:val="Odstavecseseznamem"/>
        <w:numPr>
          <w:ilvl w:val="0"/>
          <w:numId w:val="20"/>
        </w:numPr>
        <w:spacing w:before="0" w:after="0" w:line="259" w:lineRule="auto"/>
        <w:jc w:val="both"/>
        <w:rPr>
          <w:rFonts w:cstheme="minorHAnsi"/>
          <w:color w:val="000000"/>
          <w:szCs w:val="22"/>
          <w:u w:val="single"/>
          <w:lang w:val="cs-CZ"/>
        </w:rPr>
      </w:pPr>
      <w:r w:rsidRPr="00C40BB6">
        <w:rPr>
          <w:rFonts w:cstheme="minorHAnsi"/>
          <w:color w:val="000000"/>
          <w:szCs w:val="22"/>
          <w:u w:val="single"/>
          <w:lang w:val="cs-CZ"/>
        </w:rPr>
        <w:t>U</w:t>
      </w:r>
      <w:r w:rsidR="00E86201" w:rsidRPr="00C40BB6">
        <w:rPr>
          <w:rFonts w:cstheme="minorHAnsi"/>
          <w:color w:val="000000"/>
          <w:szCs w:val="22"/>
          <w:u w:val="single"/>
          <w:lang w:val="cs-CZ"/>
        </w:rPr>
        <w:t>chovávání osobních úd</w:t>
      </w:r>
      <w:r w:rsidR="007669A5" w:rsidRPr="00C40BB6">
        <w:rPr>
          <w:rFonts w:cstheme="minorHAnsi"/>
          <w:color w:val="000000"/>
          <w:szCs w:val="22"/>
          <w:u w:val="single"/>
          <w:lang w:val="cs-CZ"/>
        </w:rPr>
        <w:t>aj</w:t>
      </w:r>
      <w:r w:rsidRPr="00C40BB6">
        <w:rPr>
          <w:rFonts w:cstheme="minorHAnsi"/>
          <w:color w:val="000000"/>
          <w:szCs w:val="22"/>
          <w:u w:val="single"/>
          <w:lang w:val="cs-CZ"/>
        </w:rPr>
        <w:t>ů po dobu delší, než je nutná.</w:t>
      </w:r>
    </w:p>
    <w:p w14:paraId="70C7148C" w14:textId="62EE38CE" w:rsidR="00E86201" w:rsidRPr="00C40BB6" w:rsidRDefault="00C40BB6" w:rsidP="00C40BB6">
      <w:pPr>
        <w:pStyle w:val="Odstavecseseznamem"/>
        <w:spacing w:before="0" w:after="0" w:line="259" w:lineRule="auto"/>
        <w:jc w:val="both"/>
        <w:rPr>
          <w:rFonts w:cstheme="minorHAnsi"/>
          <w:szCs w:val="22"/>
          <w:lang w:val="cs-CZ"/>
        </w:rPr>
      </w:pPr>
      <w:r w:rsidRPr="00C40BB6">
        <w:rPr>
          <w:rFonts w:cstheme="minorHAnsi"/>
          <w:szCs w:val="22"/>
          <w:lang w:val="cs-CZ"/>
        </w:rPr>
        <w:t>T</w:t>
      </w:r>
      <w:r w:rsidR="007669A5" w:rsidRPr="00C40BB6">
        <w:rPr>
          <w:rFonts w:cstheme="minorHAnsi"/>
          <w:szCs w:val="22"/>
          <w:lang w:val="cs-CZ"/>
        </w:rPr>
        <w:t>ato hrozba je dána zejména absencí uceleného vnitřního předpisu.</w:t>
      </w:r>
    </w:p>
    <w:p w14:paraId="206C1FD2" w14:textId="77777777" w:rsidR="00072393" w:rsidRPr="00EF6C75" w:rsidRDefault="00072393" w:rsidP="00072393">
      <w:pPr>
        <w:pStyle w:val="Odstavecseseznamem"/>
        <w:spacing w:before="0" w:after="0" w:line="259" w:lineRule="auto"/>
        <w:jc w:val="both"/>
        <w:rPr>
          <w:rFonts w:cstheme="minorHAnsi"/>
          <w:color w:val="000000"/>
          <w:szCs w:val="22"/>
          <w:lang w:val="cs-CZ"/>
        </w:rPr>
      </w:pPr>
    </w:p>
    <w:p w14:paraId="35192921" w14:textId="77777777" w:rsidR="00C40BB6" w:rsidRPr="007830E4" w:rsidRDefault="00C40BB6" w:rsidP="00072393">
      <w:pPr>
        <w:pStyle w:val="Odstavecseseznamem"/>
        <w:numPr>
          <w:ilvl w:val="0"/>
          <w:numId w:val="20"/>
        </w:numPr>
        <w:spacing w:before="0" w:after="0" w:line="259" w:lineRule="auto"/>
        <w:jc w:val="both"/>
        <w:rPr>
          <w:rFonts w:cstheme="minorHAnsi"/>
          <w:color w:val="000000"/>
          <w:szCs w:val="22"/>
          <w:u w:val="single"/>
          <w:lang w:val="cs-CZ"/>
        </w:rPr>
      </w:pPr>
      <w:r w:rsidRPr="007830E4">
        <w:rPr>
          <w:rFonts w:cstheme="minorHAnsi"/>
          <w:color w:val="000000"/>
          <w:szCs w:val="22"/>
          <w:u w:val="single"/>
          <w:lang w:val="cs-CZ"/>
        </w:rPr>
        <w:t>N</w:t>
      </w:r>
      <w:r w:rsidR="00E86201" w:rsidRPr="007830E4">
        <w:rPr>
          <w:rFonts w:cstheme="minorHAnsi"/>
          <w:color w:val="000000"/>
          <w:szCs w:val="22"/>
          <w:u w:val="single"/>
          <w:lang w:val="cs-CZ"/>
        </w:rPr>
        <w:t>arušení integrity či důvěrnosti osobních údajů</w:t>
      </w:r>
      <w:r w:rsidRPr="007830E4">
        <w:rPr>
          <w:rFonts w:cstheme="minorHAnsi"/>
          <w:color w:val="000000"/>
          <w:szCs w:val="22"/>
          <w:u w:val="single"/>
          <w:lang w:val="cs-CZ"/>
        </w:rPr>
        <w:t>.</w:t>
      </w:r>
    </w:p>
    <w:p w14:paraId="6F0D708F" w14:textId="28B87CEF" w:rsidR="00E86201" w:rsidRPr="007830E4" w:rsidRDefault="00CE56E8" w:rsidP="00C40BB6">
      <w:pPr>
        <w:pStyle w:val="Odstavecseseznamem"/>
        <w:spacing w:before="0" w:after="0" w:line="259" w:lineRule="auto"/>
        <w:jc w:val="both"/>
        <w:rPr>
          <w:rFonts w:cstheme="minorHAnsi"/>
          <w:szCs w:val="22"/>
          <w:lang w:val="cs-CZ"/>
        </w:rPr>
      </w:pPr>
      <w:r>
        <w:rPr>
          <w:rFonts w:cstheme="minorHAnsi"/>
          <w:szCs w:val="22"/>
          <w:lang w:val="cs-CZ"/>
        </w:rPr>
        <w:t>T</w:t>
      </w:r>
      <w:r w:rsidRPr="00CE56E8">
        <w:rPr>
          <w:rFonts w:cstheme="minorHAnsi"/>
          <w:szCs w:val="22"/>
          <w:lang w:val="cs-CZ"/>
        </w:rPr>
        <w:t xml:space="preserve">ato hrozba je dána absencí uceleného systému zabezpečení osobních údajů (zejména šifrování, </w:t>
      </w:r>
      <w:proofErr w:type="spellStart"/>
      <w:r w:rsidRPr="00CE56E8">
        <w:rPr>
          <w:rFonts w:cstheme="minorHAnsi"/>
          <w:szCs w:val="22"/>
          <w:lang w:val="cs-CZ"/>
        </w:rPr>
        <w:t>pseodonymizace</w:t>
      </w:r>
      <w:proofErr w:type="spellEnd"/>
      <w:r w:rsidRPr="00CE56E8">
        <w:rPr>
          <w:rFonts w:cstheme="minorHAnsi"/>
          <w:szCs w:val="22"/>
          <w:lang w:val="cs-CZ"/>
        </w:rPr>
        <w:t>, jak rovněž fyzického zabezpečení osobních údajů uchovávaných v listinné podobě).</w:t>
      </w:r>
    </w:p>
    <w:p w14:paraId="71A423C5" w14:textId="77777777" w:rsidR="00072393" w:rsidRPr="00EF6C75" w:rsidRDefault="00072393" w:rsidP="00072393">
      <w:pPr>
        <w:pStyle w:val="Odstavecseseznamem"/>
        <w:spacing w:before="0" w:after="0" w:line="259" w:lineRule="auto"/>
        <w:jc w:val="both"/>
        <w:rPr>
          <w:rFonts w:cstheme="minorHAnsi"/>
          <w:color w:val="000000"/>
          <w:szCs w:val="22"/>
          <w:lang w:val="cs-CZ"/>
        </w:rPr>
      </w:pPr>
    </w:p>
    <w:p w14:paraId="2D870F2E" w14:textId="1B149B18" w:rsidR="007830E4" w:rsidRPr="007830E4" w:rsidRDefault="007830E4" w:rsidP="00A83656">
      <w:pPr>
        <w:pStyle w:val="Odstavecseseznamem"/>
        <w:numPr>
          <w:ilvl w:val="0"/>
          <w:numId w:val="20"/>
        </w:numPr>
        <w:spacing w:before="0" w:after="0" w:line="259" w:lineRule="auto"/>
        <w:jc w:val="both"/>
        <w:rPr>
          <w:rFonts w:cstheme="minorHAnsi"/>
          <w:color w:val="000000"/>
          <w:szCs w:val="22"/>
          <w:u w:val="single"/>
          <w:lang w:val="cs-CZ"/>
        </w:rPr>
      </w:pPr>
      <w:r>
        <w:rPr>
          <w:rFonts w:cstheme="minorHAnsi"/>
          <w:color w:val="000000"/>
          <w:szCs w:val="22"/>
          <w:u w:val="single"/>
          <w:lang w:val="cs-CZ"/>
        </w:rPr>
        <w:t>Z</w:t>
      </w:r>
      <w:r w:rsidR="00E86201" w:rsidRPr="007830E4">
        <w:rPr>
          <w:rFonts w:cstheme="minorHAnsi"/>
          <w:color w:val="000000"/>
          <w:szCs w:val="22"/>
          <w:u w:val="single"/>
          <w:lang w:val="cs-CZ"/>
        </w:rPr>
        <w:t>nemožnění či ztížení možnost</w:t>
      </w:r>
      <w:r w:rsidR="00A83656" w:rsidRPr="007830E4">
        <w:rPr>
          <w:rFonts w:cstheme="minorHAnsi"/>
          <w:color w:val="000000"/>
          <w:szCs w:val="22"/>
          <w:u w:val="single"/>
          <w:lang w:val="cs-CZ"/>
        </w:rPr>
        <w:t>i</w:t>
      </w:r>
      <w:r w:rsidRPr="007830E4">
        <w:rPr>
          <w:rFonts w:cstheme="minorHAnsi"/>
          <w:color w:val="000000"/>
          <w:szCs w:val="22"/>
          <w:u w:val="single"/>
          <w:lang w:val="cs-CZ"/>
        </w:rPr>
        <w:t xml:space="preserve"> uplatnit práva subjektů údajů.</w:t>
      </w:r>
    </w:p>
    <w:p w14:paraId="40FD264A" w14:textId="65FCFB40" w:rsidR="00E86201" w:rsidRPr="007830E4" w:rsidRDefault="007830E4" w:rsidP="007830E4">
      <w:pPr>
        <w:pStyle w:val="Odstavecseseznamem"/>
        <w:spacing w:before="0" w:after="0" w:line="259" w:lineRule="auto"/>
        <w:jc w:val="both"/>
        <w:rPr>
          <w:rFonts w:cstheme="minorHAnsi"/>
          <w:szCs w:val="22"/>
          <w:lang w:val="cs-CZ"/>
        </w:rPr>
      </w:pPr>
      <w:r w:rsidRPr="007830E4">
        <w:rPr>
          <w:rFonts w:cstheme="minorHAnsi"/>
          <w:szCs w:val="22"/>
          <w:lang w:val="cs-CZ"/>
        </w:rPr>
        <w:t>S</w:t>
      </w:r>
      <w:r w:rsidR="00F17B29">
        <w:rPr>
          <w:rFonts w:cstheme="minorHAnsi"/>
          <w:szCs w:val="22"/>
          <w:lang w:val="cs-CZ"/>
        </w:rPr>
        <w:t>polek</w:t>
      </w:r>
      <w:r w:rsidR="00A83656" w:rsidRPr="007830E4">
        <w:rPr>
          <w:rFonts w:cstheme="minorHAnsi"/>
          <w:szCs w:val="22"/>
          <w:lang w:val="cs-CZ"/>
        </w:rPr>
        <w:t xml:space="preserve"> nemá zavedeny mechanizmy pro zajištění práv subjektů (právo na informace, právo na zapomenutí</w:t>
      </w:r>
      <w:r w:rsidR="00EF6C75" w:rsidRPr="007830E4">
        <w:rPr>
          <w:szCs w:val="22"/>
        </w:rPr>
        <w:t xml:space="preserve">, </w:t>
      </w:r>
      <w:r w:rsidR="00EF6C75" w:rsidRPr="007830E4">
        <w:rPr>
          <w:rFonts w:cstheme="minorHAnsi"/>
          <w:szCs w:val="22"/>
          <w:lang w:val="cs-CZ"/>
        </w:rPr>
        <w:t>právo</w:t>
      </w:r>
      <w:r w:rsidR="00A83656" w:rsidRPr="007830E4">
        <w:rPr>
          <w:rFonts w:cstheme="minorHAnsi"/>
          <w:szCs w:val="22"/>
          <w:lang w:val="cs-CZ"/>
        </w:rPr>
        <w:t xml:space="preserve"> na přenositelnost dat, informovanost v případě bezpečnostního incidentu, atd.).</w:t>
      </w:r>
    </w:p>
    <w:p w14:paraId="4AB2CA1C" w14:textId="77777777" w:rsidR="00E86201" w:rsidRPr="00EF6C75" w:rsidRDefault="00E86201" w:rsidP="00E86201">
      <w:pPr>
        <w:rPr>
          <w:rFonts w:asciiTheme="minorHAnsi" w:hAnsiTheme="minorHAnsi"/>
          <w:sz w:val="22"/>
          <w:szCs w:val="22"/>
        </w:rPr>
      </w:pPr>
    </w:p>
    <w:p w14:paraId="48007D39" w14:textId="77777777" w:rsidR="00E86201" w:rsidRPr="00EF6C75" w:rsidRDefault="00E86201" w:rsidP="00E86201">
      <w:pPr>
        <w:rPr>
          <w:rFonts w:asciiTheme="minorHAnsi" w:hAnsiTheme="minorHAnsi"/>
          <w:sz w:val="22"/>
          <w:szCs w:val="22"/>
        </w:rPr>
      </w:pPr>
    </w:p>
    <w:p w14:paraId="55D0C082" w14:textId="77777777" w:rsidR="00E86201" w:rsidRPr="00EF6C75" w:rsidRDefault="00E86201" w:rsidP="00E86201">
      <w:pPr>
        <w:rPr>
          <w:rFonts w:asciiTheme="minorHAnsi" w:hAnsiTheme="minorHAnsi"/>
          <w:sz w:val="22"/>
          <w:szCs w:val="22"/>
        </w:rPr>
      </w:pPr>
    </w:p>
    <w:p w14:paraId="44761C09" w14:textId="77777777" w:rsidR="00FA144F" w:rsidRPr="00EF6C75" w:rsidRDefault="00FA144F" w:rsidP="00DC0427">
      <w:pPr>
        <w:spacing w:line="259" w:lineRule="auto"/>
        <w:rPr>
          <w:rFonts w:asciiTheme="minorHAnsi" w:hAnsiTheme="minorHAnsi" w:cstheme="minorHAnsi"/>
          <w:sz w:val="22"/>
          <w:szCs w:val="22"/>
        </w:rPr>
      </w:pPr>
    </w:p>
    <w:p w14:paraId="021E52D3" w14:textId="77777777" w:rsidR="00FA144F" w:rsidRPr="00EF6C75" w:rsidRDefault="00FA144F" w:rsidP="00DC0427">
      <w:pPr>
        <w:pStyle w:val="Nadpis2"/>
        <w:numPr>
          <w:ilvl w:val="1"/>
          <w:numId w:val="2"/>
        </w:numPr>
        <w:pBdr>
          <w:bottom w:val="single" w:sz="6" w:space="1" w:color="auto"/>
        </w:pBdr>
        <w:tabs>
          <w:tab w:val="left" w:pos="2160"/>
        </w:tabs>
        <w:spacing w:before="0" w:after="0" w:line="259" w:lineRule="auto"/>
        <w:ind w:left="792"/>
        <w:rPr>
          <w:rFonts w:asciiTheme="minorHAnsi" w:hAnsiTheme="minorHAnsi" w:cstheme="minorHAnsi"/>
          <w:sz w:val="22"/>
          <w:szCs w:val="22"/>
        </w:rPr>
      </w:pPr>
      <w:bookmarkStart w:id="5" w:name="_Toc481142181"/>
      <w:r w:rsidRPr="00EF6C75">
        <w:rPr>
          <w:rFonts w:asciiTheme="minorHAnsi" w:hAnsiTheme="minorHAnsi" w:cstheme="minorHAnsi"/>
          <w:sz w:val="22"/>
          <w:szCs w:val="22"/>
        </w:rPr>
        <w:t>Technická opatření na ochranu dat</w:t>
      </w:r>
      <w:bookmarkEnd w:id="5"/>
    </w:p>
    <w:p w14:paraId="605C1C0D" w14:textId="77777777" w:rsidR="00FA144F" w:rsidRPr="00EF6C75" w:rsidRDefault="00FA144F" w:rsidP="00DC0427">
      <w:pPr>
        <w:pStyle w:val="Nadpis2"/>
        <w:numPr>
          <w:ilvl w:val="2"/>
          <w:numId w:val="2"/>
        </w:numPr>
        <w:pBdr>
          <w:bottom w:val="single" w:sz="6" w:space="1" w:color="auto"/>
        </w:pBdr>
        <w:tabs>
          <w:tab w:val="left" w:pos="2160"/>
        </w:tabs>
        <w:spacing w:before="0" w:after="0" w:line="259" w:lineRule="auto"/>
        <w:rPr>
          <w:rFonts w:asciiTheme="minorHAnsi" w:hAnsiTheme="minorHAnsi" w:cstheme="minorHAnsi"/>
          <w:sz w:val="22"/>
          <w:szCs w:val="22"/>
        </w:rPr>
      </w:pPr>
      <w:bookmarkStart w:id="6" w:name="_Toc481142182"/>
      <w:r w:rsidRPr="00EF6C75">
        <w:rPr>
          <w:rFonts w:asciiTheme="minorHAnsi" w:hAnsiTheme="minorHAnsi" w:cstheme="minorHAnsi"/>
          <w:sz w:val="22"/>
          <w:szCs w:val="22"/>
        </w:rPr>
        <w:t>Role pověřence pro ochranu OÚ</w:t>
      </w:r>
      <w:bookmarkEnd w:id="6"/>
    </w:p>
    <w:p w14:paraId="3243ACE6" w14:textId="77777777" w:rsidR="00FA144F" w:rsidRPr="00EF6C75" w:rsidRDefault="00FA144F" w:rsidP="00DC0427">
      <w:pPr>
        <w:spacing w:line="259" w:lineRule="auto"/>
        <w:rPr>
          <w:rFonts w:asciiTheme="minorHAnsi" w:hAnsiTheme="minorHAnsi" w:cstheme="minorHAnsi"/>
          <w:sz w:val="22"/>
          <w:szCs w:val="22"/>
        </w:rPr>
      </w:pPr>
    </w:p>
    <w:p w14:paraId="694CB856" w14:textId="77777777" w:rsidR="00FA144F" w:rsidRPr="007830E4" w:rsidRDefault="00FA144F" w:rsidP="00DC0427">
      <w:pPr>
        <w:spacing w:line="259" w:lineRule="auto"/>
        <w:rPr>
          <w:rFonts w:asciiTheme="minorHAnsi" w:hAnsiTheme="minorHAnsi" w:cstheme="minorHAnsi"/>
          <w:i/>
          <w:sz w:val="22"/>
          <w:szCs w:val="22"/>
        </w:rPr>
      </w:pPr>
      <w:r w:rsidRPr="007830E4">
        <w:rPr>
          <w:rFonts w:asciiTheme="minorHAnsi" w:hAnsiTheme="minorHAnsi" w:cstheme="minorHAnsi"/>
          <w:sz w:val="22"/>
          <w:szCs w:val="22"/>
        </w:rPr>
        <w:t xml:space="preserve">Dle ustanovení článku 37 a násl. nařízení GDPR platí, že </w:t>
      </w:r>
      <w:r w:rsidRPr="007830E4">
        <w:rPr>
          <w:rFonts w:asciiTheme="minorHAnsi" w:hAnsiTheme="minorHAnsi" w:cstheme="minorHAnsi"/>
          <w:i/>
          <w:sz w:val="22"/>
          <w:szCs w:val="22"/>
        </w:rPr>
        <w:t>správce a zpracovatel jmenují pověřence pro ochranu osobních údajů v každém případě, kdy:</w:t>
      </w:r>
    </w:p>
    <w:p w14:paraId="3F48B1B4" w14:textId="77777777" w:rsidR="00FA144F" w:rsidRPr="007830E4" w:rsidRDefault="00FA144F" w:rsidP="00DC0427">
      <w:pPr>
        <w:pStyle w:val="Odstavecseseznamem"/>
        <w:numPr>
          <w:ilvl w:val="0"/>
          <w:numId w:val="4"/>
        </w:numPr>
        <w:spacing w:before="0" w:after="0" w:line="259" w:lineRule="auto"/>
        <w:jc w:val="both"/>
        <w:rPr>
          <w:rFonts w:cstheme="minorHAnsi"/>
          <w:i/>
          <w:szCs w:val="22"/>
          <w:lang w:val="cs-CZ"/>
        </w:rPr>
      </w:pPr>
      <w:r w:rsidRPr="007830E4">
        <w:rPr>
          <w:rFonts w:cstheme="minorHAnsi"/>
          <w:i/>
          <w:szCs w:val="22"/>
          <w:lang w:val="cs-CZ"/>
        </w:rPr>
        <w:t>zpracování provádí orgán veřejné moci či veřejný subjekt, s výjimkou soudů jednajících v rámci svých soudních pravomocí;</w:t>
      </w:r>
    </w:p>
    <w:p w14:paraId="62D626E5" w14:textId="77777777" w:rsidR="00FA144F" w:rsidRPr="007830E4" w:rsidRDefault="00FA144F" w:rsidP="00DC0427">
      <w:pPr>
        <w:pStyle w:val="Odstavecseseznamem"/>
        <w:numPr>
          <w:ilvl w:val="0"/>
          <w:numId w:val="4"/>
        </w:numPr>
        <w:spacing w:before="0" w:after="0" w:line="259" w:lineRule="auto"/>
        <w:jc w:val="both"/>
        <w:rPr>
          <w:rFonts w:cstheme="minorHAnsi"/>
          <w:i/>
          <w:szCs w:val="22"/>
          <w:lang w:val="cs-CZ"/>
        </w:rPr>
      </w:pPr>
      <w:r w:rsidRPr="007830E4">
        <w:rPr>
          <w:rFonts w:cstheme="minorHAnsi"/>
          <w:i/>
          <w:szCs w:val="22"/>
          <w:lang w:val="cs-CZ"/>
        </w:rPr>
        <w:t>hlavní činnosti správce nebo zpracovatele spočívají v operacích zpracování, které kvůli své povaze, svému rozsahu nebo svým účelům vyžadují rozsáhlé pravidelné a systematické monitorování subjektů údajů;</w:t>
      </w:r>
    </w:p>
    <w:p w14:paraId="4C9F1D98" w14:textId="77777777" w:rsidR="00FA144F" w:rsidRPr="007830E4" w:rsidRDefault="00FA144F" w:rsidP="00DC0427">
      <w:pPr>
        <w:pStyle w:val="Odstavecseseznamem"/>
        <w:numPr>
          <w:ilvl w:val="0"/>
          <w:numId w:val="4"/>
        </w:numPr>
        <w:spacing w:before="0" w:after="0" w:line="259" w:lineRule="auto"/>
        <w:jc w:val="both"/>
        <w:rPr>
          <w:rFonts w:cstheme="minorHAnsi"/>
          <w:i/>
          <w:szCs w:val="22"/>
          <w:lang w:val="cs-CZ"/>
        </w:rPr>
      </w:pPr>
      <w:r w:rsidRPr="007830E4">
        <w:rPr>
          <w:rFonts w:cstheme="minorHAnsi"/>
          <w:i/>
          <w:szCs w:val="22"/>
          <w:lang w:val="cs-CZ"/>
        </w:rPr>
        <w:t>hlavní činnosti správce nebo zpracovatele spočívají v rozsáhlém zpracování zvláštních kategorií údajů uvedených v Článku 9 (rasový a etnický původ, politické názory, náboženství, zdravotní stav, sexuální orientace atd.) a osobních údajů týkajících se rozsudků v trestních věcech a trestných činů uvedených v článku 10.</w:t>
      </w:r>
    </w:p>
    <w:p w14:paraId="0F3F3A78" w14:textId="77777777" w:rsidR="00FA144F" w:rsidRPr="007830E4" w:rsidRDefault="00FA144F" w:rsidP="00DC0427">
      <w:pPr>
        <w:spacing w:line="259" w:lineRule="auto"/>
        <w:rPr>
          <w:rFonts w:asciiTheme="minorHAnsi" w:hAnsiTheme="minorHAnsi" w:cstheme="minorHAnsi"/>
          <w:sz w:val="22"/>
          <w:szCs w:val="22"/>
        </w:rPr>
      </w:pPr>
    </w:p>
    <w:p w14:paraId="07B2D6CD" w14:textId="53F67653" w:rsidR="00FA144F" w:rsidRPr="007830E4" w:rsidRDefault="00552DA0" w:rsidP="00DC0427">
      <w:pPr>
        <w:spacing w:line="259" w:lineRule="auto"/>
        <w:rPr>
          <w:rFonts w:asciiTheme="minorHAnsi" w:hAnsiTheme="minorHAnsi" w:cstheme="minorHAnsi"/>
          <w:sz w:val="22"/>
          <w:szCs w:val="22"/>
        </w:rPr>
      </w:pPr>
      <w:r w:rsidRPr="007830E4">
        <w:rPr>
          <w:rFonts w:asciiTheme="minorHAnsi" w:hAnsiTheme="minorHAnsi" w:cstheme="minorHAnsi"/>
          <w:sz w:val="22"/>
          <w:szCs w:val="22"/>
        </w:rPr>
        <w:t>S</w:t>
      </w:r>
      <w:r w:rsidR="00FA144F" w:rsidRPr="007830E4">
        <w:rPr>
          <w:rFonts w:asciiTheme="minorHAnsi" w:hAnsiTheme="minorHAnsi" w:cstheme="minorHAnsi"/>
          <w:sz w:val="22"/>
          <w:szCs w:val="22"/>
        </w:rPr>
        <w:t>pole</w:t>
      </w:r>
      <w:r w:rsidR="00F17B29">
        <w:rPr>
          <w:rFonts w:asciiTheme="minorHAnsi" w:hAnsiTheme="minorHAnsi" w:cstheme="minorHAnsi"/>
          <w:sz w:val="22"/>
          <w:szCs w:val="22"/>
        </w:rPr>
        <w:t>k</w:t>
      </w:r>
      <w:r w:rsidR="00FA144F" w:rsidRPr="007830E4">
        <w:rPr>
          <w:rFonts w:asciiTheme="minorHAnsi" w:hAnsiTheme="minorHAnsi" w:cstheme="minorHAnsi"/>
          <w:sz w:val="22"/>
          <w:szCs w:val="22"/>
        </w:rPr>
        <w:t xml:space="preserve"> nemá povinnost zřídit a personálně obsadit roli pověřence pro ochranu osobních údajů, neboť pokud jsou zpracovávány citlivé osobní údaje, nejsou zpracovávaný či monitorovány rozsáhle, pravidelně a systematicky.</w:t>
      </w:r>
    </w:p>
    <w:p w14:paraId="72E73BB4" w14:textId="77777777" w:rsidR="00FA144F" w:rsidRPr="00EF6C75" w:rsidRDefault="00FA144F" w:rsidP="00DC0427">
      <w:pPr>
        <w:spacing w:line="259" w:lineRule="auto"/>
        <w:rPr>
          <w:rFonts w:asciiTheme="minorHAnsi" w:hAnsiTheme="minorHAnsi" w:cstheme="minorHAnsi"/>
          <w:color w:val="FF0000"/>
          <w:sz w:val="22"/>
          <w:szCs w:val="22"/>
        </w:rPr>
      </w:pPr>
    </w:p>
    <w:p w14:paraId="2BEA624D" w14:textId="77777777" w:rsidR="00FA144F" w:rsidRPr="00EF6C75" w:rsidRDefault="00FA144F" w:rsidP="00DC0427">
      <w:pPr>
        <w:pStyle w:val="Nadpis2"/>
        <w:numPr>
          <w:ilvl w:val="2"/>
          <w:numId w:val="2"/>
        </w:numPr>
        <w:pBdr>
          <w:bottom w:val="single" w:sz="6" w:space="1" w:color="auto"/>
        </w:pBdr>
        <w:tabs>
          <w:tab w:val="left" w:pos="2160"/>
        </w:tabs>
        <w:spacing w:before="0" w:after="0" w:line="259" w:lineRule="auto"/>
        <w:rPr>
          <w:rFonts w:asciiTheme="minorHAnsi" w:hAnsiTheme="minorHAnsi" w:cstheme="minorHAnsi"/>
          <w:sz w:val="22"/>
          <w:szCs w:val="22"/>
        </w:rPr>
      </w:pPr>
      <w:bookmarkStart w:id="7" w:name="_Toc481142183"/>
      <w:r w:rsidRPr="00EF6C75">
        <w:rPr>
          <w:rFonts w:asciiTheme="minorHAnsi" w:hAnsiTheme="minorHAnsi" w:cstheme="minorHAnsi"/>
          <w:sz w:val="22"/>
          <w:szCs w:val="22"/>
        </w:rPr>
        <w:t>Implementace vhodných technických a organizačních opatření</w:t>
      </w:r>
      <w:bookmarkEnd w:id="7"/>
    </w:p>
    <w:p w14:paraId="32690546" w14:textId="77777777" w:rsidR="00FA144F" w:rsidRPr="007830E4" w:rsidRDefault="00FA144F" w:rsidP="00DC0427">
      <w:pPr>
        <w:spacing w:line="259" w:lineRule="auto"/>
        <w:rPr>
          <w:rFonts w:asciiTheme="minorHAnsi" w:hAnsiTheme="minorHAnsi" w:cstheme="minorHAnsi"/>
          <w:sz w:val="22"/>
          <w:szCs w:val="22"/>
        </w:rPr>
      </w:pPr>
    </w:p>
    <w:p w14:paraId="01FC1F6E" w14:textId="77777777" w:rsidR="00FA144F" w:rsidRPr="007830E4" w:rsidRDefault="00552DA0" w:rsidP="00DC0427">
      <w:pPr>
        <w:spacing w:line="259" w:lineRule="auto"/>
        <w:rPr>
          <w:rFonts w:asciiTheme="minorHAnsi" w:hAnsiTheme="minorHAnsi" w:cstheme="minorHAnsi"/>
          <w:sz w:val="22"/>
          <w:szCs w:val="22"/>
        </w:rPr>
      </w:pPr>
      <w:r w:rsidRPr="007830E4">
        <w:rPr>
          <w:rFonts w:asciiTheme="minorHAnsi" w:hAnsiTheme="minorHAnsi" w:cstheme="minorHAnsi"/>
          <w:sz w:val="22"/>
          <w:szCs w:val="22"/>
        </w:rPr>
        <w:t>T</w:t>
      </w:r>
      <w:r w:rsidR="00FA144F" w:rsidRPr="007830E4">
        <w:rPr>
          <w:rFonts w:asciiTheme="minorHAnsi" w:hAnsiTheme="minorHAnsi" w:cstheme="minorHAnsi"/>
          <w:sz w:val="22"/>
          <w:szCs w:val="22"/>
        </w:rPr>
        <w:t>echnická a organizační opatření ochrany osobních údajů jsou nutná, a to ve všech kategoriích uvedených výše v bodu 1.2., tedy v kategoriích Shromažďování OÚ, Ukládání a zpracování OÚ, Zálohování OÚ a Likvidaci OÚ.</w:t>
      </w:r>
    </w:p>
    <w:p w14:paraId="404E8000" w14:textId="77777777" w:rsidR="00552DA0" w:rsidRPr="007830E4" w:rsidRDefault="00552DA0" w:rsidP="00DC0427">
      <w:pPr>
        <w:spacing w:line="259" w:lineRule="auto"/>
        <w:rPr>
          <w:rFonts w:asciiTheme="minorHAnsi" w:hAnsiTheme="minorHAnsi" w:cstheme="minorHAnsi"/>
          <w:sz w:val="22"/>
          <w:szCs w:val="22"/>
        </w:rPr>
      </w:pPr>
    </w:p>
    <w:p w14:paraId="1E914CF5" w14:textId="77777777" w:rsidR="00552DA0" w:rsidRPr="007830E4" w:rsidRDefault="00552DA0" w:rsidP="00DC0427">
      <w:pPr>
        <w:spacing w:line="259" w:lineRule="auto"/>
        <w:rPr>
          <w:rFonts w:asciiTheme="minorHAnsi" w:hAnsiTheme="minorHAnsi" w:cstheme="minorHAnsi"/>
          <w:sz w:val="22"/>
          <w:szCs w:val="22"/>
        </w:rPr>
      </w:pPr>
      <w:r w:rsidRPr="007830E4">
        <w:rPr>
          <w:rFonts w:asciiTheme="minorHAnsi" w:hAnsiTheme="minorHAnsi" w:cstheme="minorHAnsi"/>
          <w:sz w:val="22"/>
          <w:szCs w:val="22"/>
        </w:rPr>
        <w:t>Konkrétně by mělo jít o následující opatření:</w:t>
      </w:r>
    </w:p>
    <w:p w14:paraId="47420C06" w14:textId="77777777" w:rsidR="006F57B6" w:rsidRPr="007830E4" w:rsidRDefault="006F57B6" w:rsidP="00DC0427">
      <w:pPr>
        <w:pStyle w:val="Odstavecseseznamem"/>
        <w:numPr>
          <w:ilvl w:val="0"/>
          <w:numId w:val="19"/>
        </w:numPr>
        <w:spacing w:before="0" w:after="0" w:line="259" w:lineRule="auto"/>
        <w:jc w:val="both"/>
        <w:rPr>
          <w:rFonts w:cstheme="minorHAnsi"/>
          <w:szCs w:val="22"/>
          <w:lang w:val="cs-CZ"/>
        </w:rPr>
      </w:pPr>
      <w:r w:rsidRPr="007830E4">
        <w:rPr>
          <w:rFonts w:cstheme="minorHAnsi"/>
          <w:szCs w:val="22"/>
          <w:lang w:val="cs-CZ"/>
        </w:rPr>
        <w:t>Způsob autentizace – autentizace pomocí jména a hesla je korektní, problémem může být stávající politika hesel, která umožňuje uživatelům nekonečné opakování stejného hesla a nebrání útoku hrubou silou.</w:t>
      </w:r>
    </w:p>
    <w:p w14:paraId="4BD424C9" w14:textId="77777777" w:rsidR="006F57B6" w:rsidRPr="007830E4" w:rsidRDefault="006F57B6" w:rsidP="00DC0427">
      <w:pPr>
        <w:pStyle w:val="Odstavecseseznamem"/>
        <w:numPr>
          <w:ilvl w:val="0"/>
          <w:numId w:val="19"/>
        </w:numPr>
        <w:spacing w:before="0" w:after="0" w:line="259" w:lineRule="auto"/>
        <w:jc w:val="both"/>
        <w:rPr>
          <w:rFonts w:cstheme="minorHAnsi"/>
          <w:szCs w:val="22"/>
          <w:lang w:val="cs-CZ"/>
        </w:rPr>
      </w:pPr>
      <w:r w:rsidRPr="007830E4">
        <w:rPr>
          <w:rFonts w:cstheme="minorHAnsi"/>
          <w:szCs w:val="22"/>
          <w:lang w:val="cs-CZ"/>
        </w:rPr>
        <w:t>Řízení identit uživatelů – není implementován nebo nastaven proces řízení identit, což může vést k existenci neřízených účtů s vysokými oprávněními nebo k „zapomenutí“ účtů.</w:t>
      </w:r>
    </w:p>
    <w:p w14:paraId="24940E5C" w14:textId="77777777" w:rsidR="006F57B6" w:rsidRPr="007830E4" w:rsidRDefault="006F57B6" w:rsidP="00DC0427">
      <w:pPr>
        <w:pStyle w:val="Odstavecseseznamem"/>
        <w:numPr>
          <w:ilvl w:val="0"/>
          <w:numId w:val="19"/>
        </w:numPr>
        <w:spacing w:before="0" w:after="0" w:line="259" w:lineRule="auto"/>
        <w:jc w:val="both"/>
        <w:rPr>
          <w:rFonts w:cstheme="minorHAnsi"/>
          <w:szCs w:val="22"/>
          <w:lang w:val="cs-CZ"/>
        </w:rPr>
      </w:pPr>
      <w:r w:rsidRPr="007830E4">
        <w:rPr>
          <w:rFonts w:cstheme="minorHAnsi"/>
          <w:szCs w:val="22"/>
          <w:lang w:val="cs-CZ"/>
        </w:rPr>
        <w:lastRenderedPageBreak/>
        <w:t>Řízení záznamů (logů) – není implementován nástroj a proces, který by umožňoval zpracovávat a vyhodnocovat záznamy informačních systémů. V případě jakéhokoliv incidentu je pak velmi obtížné identifikovat kořenovou příčinu a tuto odstranit tak, aby se incident již nemohl opakovat.</w:t>
      </w:r>
    </w:p>
    <w:p w14:paraId="5EF7A301" w14:textId="77777777" w:rsidR="006F57B6" w:rsidRPr="007830E4" w:rsidRDefault="006F57B6" w:rsidP="00DC0427">
      <w:pPr>
        <w:pStyle w:val="Odstavecseseznamem"/>
        <w:numPr>
          <w:ilvl w:val="0"/>
          <w:numId w:val="19"/>
        </w:numPr>
        <w:spacing w:before="0" w:after="0" w:line="259" w:lineRule="auto"/>
        <w:jc w:val="both"/>
        <w:rPr>
          <w:rFonts w:cstheme="minorHAnsi"/>
          <w:szCs w:val="22"/>
          <w:lang w:val="cs-CZ"/>
        </w:rPr>
      </w:pPr>
      <w:r w:rsidRPr="007830E4">
        <w:rPr>
          <w:rFonts w:cstheme="minorHAnsi"/>
          <w:szCs w:val="22"/>
          <w:lang w:val="cs-CZ"/>
        </w:rPr>
        <w:t>Kontrola správců/administrátorů – není implementován nástroj a proces, který by umožňoval kontrolovat činnost správců/administrátorů. Tito mají pro výkon své funkce vysoká oprávnění, která jim umožňují získat přístup k datům pomocí systémových prostředků a nástrojů.</w:t>
      </w:r>
    </w:p>
    <w:p w14:paraId="5D35576C" w14:textId="77777777" w:rsidR="00DC0427" w:rsidRPr="00EF6C75" w:rsidRDefault="00DC0427" w:rsidP="00DC0427">
      <w:pPr>
        <w:pStyle w:val="Odstavecseseznamem"/>
        <w:spacing w:before="0" w:after="0" w:line="259" w:lineRule="auto"/>
        <w:jc w:val="both"/>
        <w:rPr>
          <w:rFonts w:cstheme="minorHAnsi"/>
          <w:color w:val="FF0000"/>
          <w:szCs w:val="22"/>
        </w:rPr>
      </w:pPr>
    </w:p>
    <w:p w14:paraId="1146A1EB" w14:textId="77777777" w:rsidR="00FA144F" w:rsidRPr="00EF6C75" w:rsidRDefault="00FA144F" w:rsidP="00DC0427">
      <w:pPr>
        <w:spacing w:line="259" w:lineRule="auto"/>
        <w:rPr>
          <w:rFonts w:asciiTheme="minorHAnsi" w:hAnsiTheme="minorHAnsi" w:cstheme="minorHAnsi"/>
          <w:sz w:val="22"/>
          <w:szCs w:val="22"/>
        </w:rPr>
      </w:pPr>
    </w:p>
    <w:p w14:paraId="5DBE6EBD" w14:textId="77777777" w:rsidR="00FA144F" w:rsidRPr="00EF6C75" w:rsidRDefault="00FA144F" w:rsidP="00DC0427">
      <w:pPr>
        <w:pStyle w:val="Nadpis2"/>
        <w:numPr>
          <w:ilvl w:val="2"/>
          <w:numId w:val="2"/>
        </w:numPr>
        <w:pBdr>
          <w:bottom w:val="single" w:sz="6" w:space="1" w:color="auto"/>
        </w:pBdr>
        <w:tabs>
          <w:tab w:val="left" w:pos="2160"/>
        </w:tabs>
        <w:spacing w:before="0" w:after="0" w:line="259" w:lineRule="auto"/>
        <w:rPr>
          <w:rFonts w:asciiTheme="minorHAnsi" w:hAnsiTheme="minorHAnsi" w:cstheme="minorHAnsi"/>
          <w:sz w:val="22"/>
          <w:szCs w:val="22"/>
        </w:rPr>
      </w:pPr>
      <w:bookmarkStart w:id="8" w:name="_Toc481142185"/>
      <w:r w:rsidRPr="00EF6C75">
        <w:rPr>
          <w:rFonts w:asciiTheme="minorHAnsi" w:hAnsiTheme="minorHAnsi" w:cstheme="minorHAnsi"/>
          <w:sz w:val="22"/>
          <w:szCs w:val="22"/>
        </w:rPr>
        <w:t xml:space="preserve">Implementace </w:t>
      </w:r>
      <w:proofErr w:type="spellStart"/>
      <w:r w:rsidRPr="00EF6C75">
        <w:rPr>
          <w:rFonts w:asciiTheme="minorHAnsi" w:hAnsiTheme="minorHAnsi" w:cstheme="minorHAnsi"/>
          <w:sz w:val="22"/>
          <w:szCs w:val="22"/>
        </w:rPr>
        <w:t>pseudonimizace</w:t>
      </w:r>
      <w:proofErr w:type="spellEnd"/>
      <w:r w:rsidRPr="00EF6C75">
        <w:rPr>
          <w:rFonts w:asciiTheme="minorHAnsi" w:hAnsiTheme="minorHAnsi" w:cstheme="minorHAnsi"/>
          <w:sz w:val="22"/>
          <w:szCs w:val="22"/>
        </w:rPr>
        <w:t xml:space="preserve"> dat</w:t>
      </w:r>
      <w:bookmarkEnd w:id="8"/>
    </w:p>
    <w:p w14:paraId="5F4E9D91" w14:textId="23BB2861" w:rsidR="00FA144F" w:rsidRPr="00EF6C75" w:rsidRDefault="00FA144F" w:rsidP="007830E4">
      <w:pPr>
        <w:spacing w:line="259" w:lineRule="auto"/>
        <w:rPr>
          <w:rFonts w:asciiTheme="minorHAnsi" w:hAnsiTheme="minorHAnsi" w:cstheme="minorHAnsi"/>
          <w:i/>
          <w:sz w:val="22"/>
          <w:szCs w:val="22"/>
        </w:rPr>
      </w:pPr>
      <w:r w:rsidRPr="00EF6C75">
        <w:rPr>
          <w:rFonts w:asciiTheme="minorHAnsi" w:hAnsiTheme="minorHAnsi" w:cstheme="minorHAnsi"/>
          <w:sz w:val="22"/>
          <w:szCs w:val="22"/>
        </w:rPr>
        <w:t xml:space="preserve">GDRP uvádí jako základní prostředek/opatření pro zajištění ochrany OÚ implementaci </w:t>
      </w:r>
      <w:proofErr w:type="spellStart"/>
      <w:r w:rsidRPr="00EF6C75">
        <w:rPr>
          <w:rFonts w:asciiTheme="minorHAnsi" w:hAnsiTheme="minorHAnsi" w:cstheme="minorHAnsi"/>
          <w:sz w:val="22"/>
          <w:szCs w:val="22"/>
        </w:rPr>
        <w:t>pseudonymizaci</w:t>
      </w:r>
      <w:proofErr w:type="spellEnd"/>
      <w:r w:rsidRPr="00EF6C75">
        <w:rPr>
          <w:rFonts w:asciiTheme="minorHAnsi" w:hAnsiTheme="minorHAnsi" w:cstheme="minorHAnsi"/>
          <w:sz w:val="22"/>
          <w:szCs w:val="22"/>
        </w:rPr>
        <w:t xml:space="preserve">. </w:t>
      </w:r>
      <w:r w:rsidR="00F17B29">
        <w:rPr>
          <w:rFonts w:asciiTheme="minorHAnsi" w:hAnsiTheme="minorHAnsi" w:cstheme="minorHAnsi"/>
          <w:sz w:val="22"/>
          <w:szCs w:val="22"/>
        </w:rPr>
        <w:t>Spolek</w:t>
      </w:r>
      <w:r w:rsidRPr="007830E4">
        <w:rPr>
          <w:rFonts w:asciiTheme="minorHAnsi" w:hAnsiTheme="minorHAnsi" w:cstheme="minorHAnsi"/>
          <w:sz w:val="22"/>
          <w:szCs w:val="22"/>
        </w:rPr>
        <w:t xml:space="preserve"> nemá implementovánu </w:t>
      </w:r>
      <w:proofErr w:type="spellStart"/>
      <w:r w:rsidRPr="007830E4">
        <w:rPr>
          <w:rFonts w:asciiTheme="minorHAnsi" w:hAnsiTheme="minorHAnsi" w:cstheme="minorHAnsi"/>
          <w:sz w:val="22"/>
          <w:szCs w:val="22"/>
        </w:rPr>
        <w:t>pseudonymizaci</w:t>
      </w:r>
      <w:proofErr w:type="spellEnd"/>
      <w:r w:rsidRPr="007830E4">
        <w:rPr>
          <w:rFonts w:asciiTheme="minorHAnsi" w:hAnsiTheme="minorHAnsi" w:cstheme="minorHAnsi"/>
          <w:sz w:val="22"/>
          <w:szCs w:val="22"/>
        </w:rPr>
        <w:t xml:space="preserve"> dat jako takovou.</w:t>
      </w:r>
      <w:r w:rsidRPr="00EF6C75">
        <w:rPr>
          <w:rFonts w:asciiTheme="minorHAnsi" w:hAnsiTheme="minorHAnsi" w:cstheme="minorHAnsi"/>
          <w:b/>
          <w:sz w:val="22"/>
          <w:szCs w:val="22"/>
        </w:rPr>
        <w:t xml:space="preserve"> </w:t>
      </w:r>
      <w:r w:rsidRPr="00EF6C75">
        <w:rPr>
          <w:rFonts w:asciiTheme="minorHAnsi" w:hAnsiTheme="minorHAnsi" w:cstheme="minorHAnsi"/>
          <w:sz w:val="22"/>
          <w:szCs w:val="22"/>
        </w:rPr>
        <w:t xml:space="preserve">Ochrana OÚ je založena na kontrole přístupu k aplikacím, jenž data zpracovávají a tím k omezenému množství pracovníků, kteří mohou s daty manipulovat. </w:t>
      </w:r>
      <w:r w:rsidR="007830E4">
        <w:rPr>
          <w:rFonts w:asciiTheme="minorHAnsi" w:hAnsiTheme="minorHAnsi" w:cstheme="minorHAnsi"/>
          <w:sz w:val="22"/>
          <w:szCs w:val="22"/>
        </w:rPr>
        <w:t xml:space="preserve">Je doporučeno nasazení </w:t>
      </w:r>
      <w:proofErr w:type="spellStart"/>
      <w:r w:rsidR="007830E4">
        <w:rPr>
          <w:rFonts w:asciiTheme="minorHAnsi" w:hAnsiTheme="minorHAnsi" w:cstheme="minorHAnsi"/>
          <w:sz w:val="22"/>
          <w:szCs w:val="22"/>
        </w:rPr>
        <w:t>pseudonymizace</w:t>
      </w:r>
      <w:proofErr w:type="spellEnd"/>
      <w:r w:rsidR="007830E4">
        <w:rPr>
          <w:rFonts w:asciiTheme="minorHAnsi" w:hAnsiTheme="minorHAnsi" w:cstheme="minorHAnsi"/>
          <w:sz w:val="22"/>
          <w:szCs w:val="22"/>
        </w:rPr>
        <w:t>.</w:t>
      </w:r>
    </w:p>
    <w:p w14:paraId="65FFABAD" w14:textId="489DB70A" w:rsidR="00FA144F" w:rsidRDefault="00FA144F" w:rsidP="00DC0427">
      <w:pPr>
        <w:spacing w:line="259" w:lineRule="auto"/>
        <w:rPr>
          <w:rFonts w:asciiTheme="minorHAnsi" w:hAnsiTheme="minorHAnsi" w:cstheme="minorHAnsi"/>
          <w:sz w:val="22"/>
          <w:szCs w:val="22"/>
        </w:rPr>
      </w:pPr>
    </w:p>
    <w:p w14:paraId="6583C8C8" w14:textId="77777777" w:rsidR="00CE56E8" w:rsidRPr="00EF6C75" w:rsidRDefault="00CE56E8" w:rsidP="00DC0427">
      <w:pPr>
        <w:spacing w:line="259" w:lineRule="auto"/>
        <w:rPr>
          <w:rFonts w:asciiTheme="minorHAnsi" w:hAnsiTheme="minorHAnsi" w:cstheme="minorHAnsi"/>
          <w:sz w:val="22"/>
          <w:szCs w:val="22"/>
        </w:rPr>
      </w:pPr>
    </w:p>
    <w:p w14:paraId="1C69EA2F" w14:textId="77777777" w:rsidR="00FA144F" w:rsidRPr="00EF6C75" w:rsidRDefault="00FA144F" w:rsidP="00DC0427">
      <w:pPr>
        <w:pStyle w:val="Nadpis2"/>
        <w:numPr>
          <w:ilvl w:val="2"/>
          <w:numId w:val="2"/>
        </w:numPr>
        <w:pBdr>
          <w:bottom w:val="single" w:sz="6" w:space="1" w:color="auto"/>
        </w:pBdr>
        <w:tabs>
          <w:tab w:val="left" w:pos="2160"/>
        </w:tabs>
        <w:spacing w:before="0" w:after="0" w:line="259" w:lineRule="auto"/>
        <w:rPr>
          <w:rFonts w:asciiTheme="minorHAnsi" w:hAnsiTheme="minorHAnsi" w:cstheme="minorHAnsi"/>
          <w:sz w:val="22"/>
          <w:szCs w:val="22"/>
        </w:rPr>
      </w:pPr>
      <w:bookmarkStart w:id="9" w:name="_Toc481142186"/>
      <w:r w:rsidRPr="00EF6C75">
        <w:rPr>
          <w:rFonts w:asciiTheme="minorHAnsi" w:hAnsiTheme="minorHAnsi" w:cstheme="minorHAnsi"/>
          <w:sz w:val="22"/>
          <w:szCs w:val="22"/>
        </w:rPr>
        <w:t>Schopnost obnovit dostupnost OÚ po havárii nebo bezpečnostním incidentu</w:t>
      </w:r>
      <w:bookmarkEnd w:id="9"/>
    </w:p>
    <w:p w14:paraId="2649DADA" w14:textId="11587331" w:rsidR="00FA144F" w:rsidRPr="007830E4" w:rsidRDefault="007830E4" w:rsidP="00DC0427">
      <w:pPr>
        <w:spacing w:line="259" w:lineRule="auto"/>
        <w:rPr>
          <w:rFonts w:asciiTheme="minorHAnsi" w:hAnsiTheme="minorHAnsi" w:cstheme="minorHAnsi"/>
          <w:sz w:val="22"/>
          <w:szCs w:val="22"/>
        </w:rPr>
      </w:pPr>
      <w:r w:rsidRPr="007830E4">
        <w:rPr>
          <w:rFonts w:asciiTheme="minorHAnsi" w:hAnsiTheme="minorHAnsi" w:cstheme="minorHAnsi"/>
          <w:sz w:val="22"/>
          <w:szCs w:val="22"/>
        </w:rPr>
        <w:t>Spole</w:t>
      </w:r>
      <w:r w:rsidR="00F17B29">
        <w:rPr>
          <w:rFonts w:asciiTheme="minorHAnsi" w:hAnsiTheme="minorHAnsi" w:cstheme="minorHAnsi"/>
          <w:sz w:val="22"/>
          <w:szCs w:val="22"/>
        </w:rPr>
        <w:t>k</w:t>
      </w:r>
      <w:r w:rsidR="00FA144F" w:rsidRPr="007830E4">
        <w:rPr>
          <w:rFonts w:asciiTheme="minorHAnsi" w:hAnsiTheme="minorHAnsi" w:cstheme="minorHAnsi"/>
          <w:sz w:val="22"/>
          <w:szCs w:val="22"/>
        </w:rPr>
        <w:t xml:space="preserve"> má nasazeny základní technologie pro obnovu dat a informačních systémů. Tyto technologie však nejsou doplněny odpovídajícími procesy a dokumentovanými postupy jako jsou havarijní plány a postupy a proces řízení bezpečnostních incidentů.</w:t>
      </w:r>
    </w:p>
    <w:p w14:paraId="7A5DA57F" w14:textId="77777777" w:rsidR="00FA144F" w:rsidRPr="00EF6C75" w:rsidRDefault="00FA144F" w:rsidP="00DC0427">
      <w:pPr>
        <w:spacing w:line="259" w:lineRule="auto"/>
        <w:rPr>
          <w:rFonts w:asciiTheme="minorHAnsi" w:hAnsiTheme="minorHAnsi" w:cstheme="minorHAnsi"/>
          <w:sz w:val="22"/>
          <w:szCs w:val="22"/>
        </w:rPr>
      </w:pPr>
    </w:p>
    <w:p w14:paraId="09E51D87" w14:textId="77777777" w:rsidR="00FA144F" w:rsidRPr="00EF6C75" w:rsidRDefault="00FA144F" w:rsidP="00DC0427">
      <w:pPr>
        <w:spacing w:line="259" w:lineRule="auto"/>
        <w:rPr>
          <w:rFonts w:asciiTheme="minorHAnsi" w:hAnsiTheme="minorHAnsi" w:cstheme="minorHAnsi"/>
          <w:sz w:val="22"/>
          <w:szCs w:val="22"/>
        </w:rPr>
      </w:pPr>
    </w:p>
    <w:p w14:paraId="35AA8768" w14:textId="77777777" w:rsidR="00FA144F" w:rsidRPr="00EF6C75" w:rsidRDefault="00FA144F" w:rsidP="00DC0427">
      <w:pPr>
        <w:pStyle w:val="Nadpis2"/>
        <w:numPr>
          <w:ilvl w:val="2"/>
          <w:numId w:val="2"/>
        </w:numPr>
        <w:pBdr>
          <w:bottom w:val="single" w:sz="6" w:space="1" w:color="auto"/>
        </w:pBdr>
        <w:tabs>
          <w:tab w:val="left" w:pos="2160"/>
        </w:tabs>
        <w:spacing w:before="0" w:after="0" w:line="259" w:lineRule="auto"/>
        <w:rPr>
          <w:rFonts w:asciiTheme="minorHAnsi" w:hAnsiTheme="minorHAnsi" w:cstheme="minorHAnsi"/>
          <w:sz w:val="22"/>
          <w:szCs w:val="22"/>
        </w:rPr>
      </w:pPr>
      <w:bookmarkStart w:id="10" w:name="_Toc481142187"/>
      <w:r w:rsidRPr="00EF6C75">
        <w:rPr>
          <w:rFonts w:asciiTheme="minorHAnsi" w:hAnsiTheme="minorHAnsi" w:cstheme="minorHAnsi"/>
          <w:sz w:val="22"/>
          <w:szCs w:val="22"/>
        </w:rPr>
        <w:t>Pravidelné testování, posuzování a hodnocení účinnosti nasazených opatření</w:t>
      </w:r>
      <w:bookmarkEnd w:id="10"/>
    </w:p>
    <w:p w14:paraId="6A195F92" w14:textId="227A898E" w:rsidR="00FA144F" w:rsidRPr="00EF6C75" w:rsidRDefault="007830E4" w:rsidP="00DC0427">
      <w:pPr>
        <w:spacing w:line="259" w:lineRule="auto"/>
        <w:rPr>
          <w:rFonts w:asciiTheme="minorHAnsi" w:hAnsiTheme="minorHAnsi" w:cstheme="minorHAnsi"/>
          <w:sz w:val="22"/>
          <w:szCs w:val="22"/>
        </w:rPr>
      </w:pPr>
      <w:r w:rsidRPr="00E124BB">
        <w:rPr>
          <w:rFonts w:asciiTheme="minorHAnsi" w:hAnsiTheme="minorHAnsi" w:cstheme="minorHAnsi"/>
          <w:sz w:val="22"/>
          <w:szCs w:val="22"/>
        </w:rPr>
        <w:t>Spole</w:t>
      </w:r>
      <w:r w:rsidR="00F17B29">
        <w:rPr>
          <w:rFonts w:asciiTheme="minorHAnsi" w:hAnsiTheme="minorHAnsi" w:cstheme="minorHAnsi"/>
          <w:sz w:val="22"/>
          <w:szCs w:val="22"/>
        </w:rPr>
        <w:t>k</w:t>
      </w:r>
      <w:r w:rsidR="00FA144F" w:rsidRPr="00E124BB">
        <w:rPr>
          <w:rFonts w:asciiTheme="minorHAnsi" w:hAnsiTheme="minorHAnsi" w:cstheme="minorHAnsi"/>
          <w:sz w:val="22"/>
          <w:szCs w:val="22"/>
        </w:rPr>
        <w:t xml:space="preserve"> neprovádí pravidelné testování a hodnocení účinnosti nasazených opatření.</w:t>
      </w:r>
      <w:r w:rsidR="00FA144F" w:rsidRPr="00EF6C75">
        <w:rPr>
          <w:rFonts w:asciiTheme="minorHAnsi" w:hAnsiTheme="minorHAnsi" w:cstheme="minorHAnsi"/>
          <w:b/>
          <w:sz w:val="22"/>
          <w:szCs w:val="22"/>
        </w:rPr>
        <w:t xml:space="preserve"> </w:t>
      </w:r>
      <w:r w:rsidR="00FA144F" w:rsidRPr="00EF6C75">
        <w:rPr>
          <w:rFonts w:asciiTheme="minorHAnsi" w:hAnsiTheme="minorHAnsi" w:cstheme="minorHAnsi"/>
          <w:sz w:val="22"/>
          <w:szCs w:val="22"/>
        </w:rPr>
        <w:t xml:space="preserve">Není zaveden </w:t>
      </w:r>
      <w:r>
        <w:rPr>
          <w:rFonts w:asciiTheme="minorHAnsi" w:hAnsiTheme="minorHAnsi" w:cstheme="minorHAnsi"/>
          <w:sz w:val="22"/>
          <w:szCs w:val="22"/>
        </w:rPr>
        <w:t>interní předpis</w:t>
      </w:r>
      <w:r w:rsidR="00FA144F" w:rsidRPr="00EF6C75">
        <w:rPr>
          <w:rFonts w:asciiTheme="minorHAnsi" w:hAnsiTheme="minorHAnsi" w:cstheme="minorHAnsi"/>
          <w:sz w:val="22"/>
          <w:szCs w:val="22"/>
        </w:rPr>
        <w:t xml:space="preserve">, který by potřebné procesy zahrnoval. </w:t>
      </w:r>
    </w:p>
    <w:p w14:paraId="6A74461E" w14:textId="77777777" w:rsidR="00FA144F" w:rsidRPr="00EF6C75" w:rsidRDefault="00FA144F" w:rsidP="00DC0427">
      <w:pPr>
        <w:spacing w:line="259" w:lineRule="auto"/>
        <w:rPr>
          <w:rFonts w:asciiTheme="minorHAnsi" w:hAnsiTheme="minorHAnsi" w:cstheme="minorHAnsi"/>
          <w:sz w:val="22"/>
          <w:szCs w:val="22"/>
        </w:rPr>
      </w:pPr>
    </w:p>
    <w:p w14:paraId="3207AF4D" w14:textId="77777777" w:rsidR="00FA144F" w:rsidRPr="00EF6C75" w:rsidRDefault="00FA144F" w:rsidP="00DC0427">
      <w:pPr>
        <w:spacing w:line="259" w:lineRule="auto"/>
        <w:rPr>
          <w:rFonts w:asciiTheme="minorHAnsi" w:hAnsiTheme="minorHAnsi" w:cstheme="minorHAnsi"/>
          <w:b/>
          <w:sz w:val="22"/>
          <w:szCs w:val="22"/>
        </w:rPr>
      </w:pPr>
      <w:r w:rsidRPr="00EF6C75">
        <w:rPr>
          <w:rFonts w:asciiTheme="minorHAnsi" w:hAnsiTheme="minorHAnsi" w:cstheme="minorHAnsi"/>
          <w:b/>
          <w:sz w:val="22"/>
          <w:szCs w:val="22"/>
        </w:rPr>
        <w:t>Shrnutí</w:t>
      </w:r>
    </w:p>
    <w:p w14:paraId="6BDCE4FA" w14:textId="77777777" w:rsidR="00FA144F" w:rsidRPr="00EF6C75" w:rsidRDefault="00FA144F" w:rsidP="00DC0427">
      <w:pPr>
        <w:spacing w:line="259" w:lineRule="auto"/>
        <w:rPr>
          <w:rFonts w:asciiTheme="minorHAnsi" w:hAnsiTheme="minorHAnsi" w:cstheme="minorHAnsi"/>
          <w:sz w:val="22"/>
          <w:szCs w:val="22"/>
        </w:rPr>
      </w:pPr>
    </w:p>
    <w:p w14:paraId="14493A04" w14:textId="31792740" w:rsidR="00FA144F" w:rsidRPr="00EF6C75" w:rsidRDefault="005A144B" w:rsidP="00DC0427">
      <w:pPr>
        <w:spacing w:line="259" w:lineRule="auto"/>
        <w:rPr>
          <w:rFonts w:asciiTheme="minorHAnsi" w:hAnsiTheme="minorHAnsi" w:cstheme="minorHAnsi"/>
          <w:sz w:val="22"/>
          <w:szCs w:val="22"/>
        </w:rPr>
      </w:pPr>
      <w:r>
        <w:rPr>
          <w:rFonts w:asciiTheme="minorHAnsi" w:hAnsiTheme="minorHAnsi" w:cstheme="minorHAnsi"/>
          <w:sz w:val="22"/>
          <w:szCs w:val="22"/>
        </w:rPr>
        <w:t>Spolek</w:t>
      </w:r>
      <w:r w:rsidR="00FA144F" w:rsidRPr="00EF6C75">
        <w:rPr>
          <w:rFonts w:asciiTheme="minorHAnsi" w:hAnsiTheme="minorHAnsi" w:cstheme="minorHAnsi"/>
          <w:sz w:val="22"/>
          <w:szCs w:val="22"/>
        </w:rPr>
        <w:t xml:space="preserve"> pracuje s osobními údaji svých zaměstnanců a s osobními údaji zákazníků a obchodních partnerů (dodavatelé). Získání osobních údajů je zákonné. Nejsou zavedeny odpovídající procesy, které by umožnily naplnit požadavky GDPR:</w:t>
      </w:r>
    </w:p>
    <w:p w14:paraId="58437435" w14:textId="77777777" w:rsidR="00FA144F" w:rsidRPr="00EF6C75" w:rsidRDefault="00FA144F" w:rsidP="00DC0427">
      <w:pPr>
        <w:numPr>
          <w:ilvl w:val="0"/>
          <w:numId w:val="6"/>
        </w:numPr>
        <w:spacing w:line="259" w:lineRule="auto"/>
        <w:jc w:val="left"/>
        <w:rPr>
          <w:rFonts w:asciiTheme="minorHAnsi" w:hAnsiTheme="minorHAnsi" w:cstheme="minorHAnsi"/>
          <w:sz w:val="22"/>
          <w:szCs w:val="22"/>
        </w:rPr>
      </w:pPr>
      <w:r w:rsidRPr="00EF6C75">
        <w:rPr>
          <w:rFonts w:asciiTheme="minorHAnsi" w:hAnsiTheme="minorHAnsi" w:cstheme="minorHAnsi"/>
          <w:sz w:val="22"/>
          <w:szCs w:val="22"/>
        </w:rPr>
        <w:t>Právo být zapomenut (</w:t>
      </w:r>
      <w:proofErr w:type="spellStart"/>
      <w:r w:rsidRPr="00EF6C75">
        <w:rPr>
          <w:rFonts w:asciiTheme="minorHAnsi" w:hAnsiTheme="minorHAnsi" w:cstheme="minorHAnsi"/>
          <w:sz w:val="22"/>
          <w:szCs w:val="22"/>
        </w:rPr>
        <w:t>Right</w:t>
      </w:r>
      <w:proofErr w:type="spellEnd"/>
      <w:r w:rsidRPr="00EF6C75">
        <w:rPr>
          <w:rFonts w:asciiTheme="minorHAnsi" w:hAnsiTheme="minorHAnsi" w:cstheme="minorHAnsi"/>
          <w:sz w:val="22"/>
          <w:szCs w:val="22"/>
        </w:rPr>
        <w:t xml:space="preserve"> to </w:t>
      </w:r>
      <w:proofErr w:type="spellStart"/>
      <w:r w:rsidRPr="00EF6C75">
        <w:rPr>
          <w:rFonts w:asciiTheme="minorHAnsi" w:hAnsiTheme="minorHAnsi" w:cstheme="minorHAnsi"/>
          <w:sz w:val="22"/>
          <w:szCs w:val="22"/>
        </w:rPr>
        <w:t>be</w:t>
      </w:r>
      <w:proofErr w:type="spellEnd"/>
      <w:r w:rsidRPr="00EF6C75">
        <w:rPr>
          <w:rFonts w:asciiTheme="minorHAnsi" w:hAnsiTheme="minorHAnsi" w:cstheme="minorHAnsi"/>
          <w:sz w:val="22"/>
          <w:szCs w:val="22"/>
        </w:rPr>
        <w:t xml:space="preserve"> </w:t>
      </w:r>
      <w:proofErr w:type="spellStart"/>
      <w:r w:rsidRPr="00EF6C75">
        <w:rPr>
          <w:rFonts w:asciiTheme="minorHAnsi" w:hAnsiTheme="minorHAnsi" w:cstheme="minorHAnsi"/>
          <w:sz w:val="22"/>
          <w:szCs w:val="22"/>
        </w:rPr>
        <w:t>forgotten</w:t>
      </w:r>
      <w:proofErr w:type="spellEnd"/>
      <w:r w:rsidRPr="00EF6C75">
        <w:rPr>
          <w:rFonts w:asciiTheme="minorHAnsi" w:hAnsiTheme="minorHAnsi" w:cstheme="minorHAnsi"/>
          <w:sz w:val="22"/>
          <w:szCs w:val="22"/>
        </w:rPr>
        <w:t>)</w:t>
      </w:r>
    </w:p>
    <w:p w14:paraId="2ECDFD68" w14:textId="77777777" w:rsidR="00FA144F" w:rsidRPr="00EF6C75" w:rsidRDefault="00FA144F" w:rsidP="00DC0427">
      <w:pPr>
        <w:numPr>
          <w:ilvl w:val="0"/>
          <w:numId w:val="6"/>
        </w:numPr>
        <w:spacing w:line="259" w:lineRule="auto"/>
        <w:jc w:val="left"/>
        <w:rPr>
          <w:rFonts w:asciiTheme="minorHAnsi" w:hAnsiTheme="minorHAnsi" w:cstheme="minorHAnsi"/>
          <w:sz w:val="22"/>
          <w:szCs w:val="22"/>
        </w:rPr>
      </w:pPr>
      <w:r w:rsidRPr="00EF6C75">
        <w:rPr>
          <w:rFonts w:asciiTheme="minorHAnsi" w:hAnsiTheme="minorHAnsi" w:cstheme="minorHAnsi"/>
          <w:sz w:val="22"/>
          <w:szCs w:val="22"/>
        </w:rPr>
        <w:t>Snazší přístup k datům (</w:t>
      </w:r>
      <w:proofErr w:type="spellStart"/>
      <w:r w:rsidRPr="00EF6C75">
        <w:rPr>
          <w:rFonts w:asciiTheme="minorHAnsi" w:hAnsiTheme="minorHAnsi" w:cstheme="minorHAnsi"/>
          <w:sz w:val="22"/>
          <w:szCs w:val="22"/>
        </w:rPr>
        <w:t>Easier</w:t>
      </w:r>
      <w:proofErr w:type="spellEnd"/>
      <w:r w:rsidRPr="00EF6C75">
        <w:rPr>
          <w:rFonts w:asciiTheme="minorHAnsi" w:hAnsiTheme="minorHAnsi" w:cstheme="minorHAnsi"/>
          <w:sz w:val="22"/>
          <w:szCs w:val="22"/>
        </w:rPr>
        <w:t xml:space="preserve"> </w:t>
      </w:r>
      <w:proofErr w:type="spellStart"/>
      <w:r w:rsidRPr="00EF6C75">
        <w:rPr>
          <w:rFonts w:asciiTheme="minorHAnsi" w:hAnsiTheme="minorHAnsi" w:cstheme="minorHAnsi"/>
          <w:sz w:val="22"/>
          <w:szCs w:val="22"/>
        </w:rPr>
        <w:t>access</w:t>
      </w:r>
      <w:proofErr w:type="spellEnd"/>
      <w:r w:rsidRPr="00EF6C75">
        <w:rPr>
          <w:rFonts w:asciiTheme="minorHAnsi" w:hAnsiTheme="minorHAnsi" w:cstheme="minorHAnsi"/>
          <w:sz w:val="22"/>
          <w:szCs w:val="22"/>
        </w:rPr>
        <w:t xml:space="preserve"> to </w:t>
      </w:r>
      <w:proofErr w:type="spellStart"/>
      <w:r w:rsidRPr="00EF6C75">
        <w:rPr>
          <w:rFonts w:asciiTheme="minorHAnsi" w:hAnsiTheme="minorHAnsi" w:cstheme="minorHAnsi"/>
          <w:sz w:val="22"/>
          <w:szCs w:val="22"/>
        </w:rPr>
        <w:t>one's</w:t>
      </w:r>
      <w:proofErr w:type="spellEnd"/>
      <w:r w:rsidRPr="00EF6C75">
        <w:rPr>
          <w:rFonts w:asciiTheme="minorHAnsi" w:hAnsiTheme="minorHAnsi" w:cstheme="minorHAnsi"/>
          <w:sz w:val="22"/>
          <w:szCs w:val="22"/>
        </w:rPr>
        <w:t xml:space="preserve"> data)</w:t>
      </w:r>
    </w:p>
    <w:p w14:paraId="2F7F44B1" w14:textId="77777777" w:rsidR="00FA144F" w:rsidRPr="00EF6C75" w:rsidRDefault="00FA144F" w:rsidP="00DC0427">
      <w:pPr>
        <w:numPr>
          <w:ilvl w:val="0"/>
          <w:numId w:val="6"/>
        </w:numPr>
        <w:spacing w:line="259" w:lineRule="auto"/>
        <w:jc w:val="left"/>
        <w:rPr>
          <w:rFonts w:asciiTheme="minorHAnsi" w:hAnsiTheme="minorHAnsi" w:cstheme="minorHAnsi"/>
          <w:sz w:val="22"/>
          <w:szCs w:val="22"/>
        </w:rPr>
      </w:pPr>
      <w:r w:rsidRPr="00EF6C75">
        <w:rPr>
          <w:rFonts w:asciiTheme="minorHAnsi" w:hAnsiTheme="minorHAnsi" w:cstheme="minorHAnsi"/>
          <w:sz w:val="22"/>
          <w:szCs w:val="22"/>
        </w:rPr>
        <w:t>Právo na přenositelnost dat (</w:t>
      </w:r>
      <w:proofErr w:type="spellStart"/>
      <w:r w:rsidRPr="00EF6C75">
        <w:rPr>
          <w:rFonts w:asciiTheme="minorHAnsi" w:hAnsiTheme="minorHAnsi" w:cstheme="minorHAnsi"/>
          <w:sz w:val="22"/>
          <w:szCs w:val="22"/>
        </w:rPr>
        <w:t>Right</w:t>
      </w:r>
      <w:proofErr w:type="spellEnd"/>
      <w:r w:rsidRPr="00EF6C75">
        <w:rPr>
          <w:rFonts w:asciiTheme="minorHAnsi" w:hAnsiTheme="minorHAnsi" w:cstheme="minorHAnsi"/>
          <w:sz w:val="22"/>
          <w:szCs w:val="22"/>
        </w:rPr>
        <w:t xml:space="preserve"> to data portability)</w:t>
      </w:r>
    </w:p>
    <w:p w14:paraId="407AFFD6" w14:textId="77777777" w:rsidR="00FA144F" w:rsidRPr="00EF6C75" w:rsidRDefault="00FA144F" w:rsidP="00DC0427">
      <w:pPr>
        <w:numPr>
          <w:ilvl w:val="0"/>
          <w:numId w:val="6"/>
        </w:numPr>
        <w:spacing w:line="259" w:lineRule="auto"/>
        <w:jc w:val="left"/>
        <w:rPr>
          <w:rFonts w:asciiTheme="minorHAnsi" w:hAnsiTheme="minorHAnsi" w:cstheme="minorHAnsi"/>
          <w:sz w:val="22"/>
          <w:szCs w:val="22"/>
        </w:rPr>
      </w:pPr>
      <w:r w:rsidRPr="00EF6C75">
        <w:rPr>
          <w:rFonts w:asciiTheme="minorHAnsi" w:hAnsiTheme="minorHAnsi" w:cstheme="minorHAnsi"/>
          <w:sz w:val="22"/>
          <w:szCs w:val="22"/>
        </w:rPr>
        <w:t>Informovanost v případě bezpečnostního incidentu (</w:t>
      </w:r>
      <w:proofErr w:type="spellStart"/>
      <w:r w:rsidRPr="00EF6C75">
        <w:rPr>
          <w:rFonts w:asciiTheme="minorHAnsi" w:hAnsiTheme="minorHAnsi" w:cstheme="minorHAnsi"/>
          <w:sz w:val="22"/>
          <w:szCs w:val="22"/>
        </w:rPr>
        <w:t>The</w:t>
      </w:r>
      <w:proofErr w:type="spellEnd"/>
      <w:r w:rsidRPr="00EF6C75">
        <w:rPr>
          <w:rFonts w:asciiTheme="minorHAnsi" w:hAnsiTheme="minorHAnsi" w:cstheme="minorHAnsi"/>
          <w:sz w:val="22"/>
          <w:szCs w:val="22"/>
        </w:rPr>
        <w:t xml:space="preserve"> </w:t>
      </w:r>
      <w:proofErr w:type="spellStart"/>
      <w:r w:rsidRPr="00EF6C75">
        <w:rPr>
          <w:rFonts w:asciiTheme="minorHAnsi" w:hAnsiTheme="minorHAnsi" w:cstheme="minorHAnsi"/>
          <w:sz w:val="22"/>
          <w:szCs w:val="22"/>
        </w:rPr>
        <w:t>right</w:t>
      </w:r>
      <w:proofErr w:type="spellEnd"/>
      <w:r w:rsidRPr="00EF6C75">
        <w:rPr>
          <w:rFonts w:asciiTheme="minorHAnsi" w:hAnsiTheme="minorHAnsi" w:cstheme="minorHAnsi"/>
          <w:sz w:val="22"/>
          <w:szCs w:val="22"/>
        </w:rPr>
        <w:t xml:space="preserve"> to </w:t>
      </w:r>
      <w:proofErr w:type="spellStart"/>
      <w:r w:rsidRPr="00EF6C75">
        <w:rPr>
          <w:rFonts w:asciiTheme="minorHAnsi" w:hAnsiTheme="minorHAnsi" w:cstheme="minorHAnsi"/>
          <w:sz w:val="22"/>
          <w:szCs w:val="22"/>
        </w:rPr>
        <w:t>know</w:t>
      </w:r>
      <w:proofErr w:type="spellEnd"/>
      <w:r w:rsidRPr="00EF6C75">
        <w:rPr>
          <w:rFonts w:asciiTheme="minorHAnsi" w:hAnsiTheme="minorHAnsi" w:cstheme="minorHAnsi"/>
          <w:sz w:val="22"/>
          <w:szCs w:val="22"/>
        </w:rPr>
        <w:t xml:space="preserve"> </w:t>
      </w:r>
      <w:proofErr w:type="spellStart"/>
      <w:r w:rsidRPr="00EF6C75">
        <w:rPr>
          <w:rFonts w:asciiTheme="minorHAnsi" w:hAnsiTheme="minorHAnsi" w:cstheme="minorHAnsi"/>
          <w:sz w:val="22"/>
          <w:szCs w:val="22"/>
        </w:rPr>
        <w:t>when</w:t>
      </w:r>
      <w:proofErr w:type="spellEnd"/>
      <w:r w:rsidRPr="00EF6C75">
        <w:rPr>
          <w:rFonts w:asciiTheme="minorHAnsi" w:hAnsiTheme="minorHAnsi" w:cstheme="minorHAnsi"/>
          <w:sz w:val="22"/>
          <w:szCs w:val="22"/>
        </w:rPr>
        <w:t xml:space="preserve"> </w:t>
      </w:r>
      <w:proofErr w:type="spellStart"/>
      <w:r w:rsidRPr="00EF6C75">
        <w:rPr>
          <w:rFonts w:asciiTheme="minorHAnsi" w:hAnsiTheme="minorHAnsi" w:cstheme="minorHAnsi"/>
          <w:sz w:val="22"/>
          <w:szCs w:val="22"/>
        </w:rPr>
        <w:t>one's</w:t>
      </w:r>
      <w:proofErr w:type="spellEnd"/>
      <w:r w:rsidRPr="00EF6C75">
        <w:rPr>
          <w:rFonts w:asciiTheme="minorHAnsi" w:hAnsiTheme="minorHAnsi" w:cstheme="minorHAnsi"/>
          <w:sz w:val="22"/>
          <w:szCs w:val="22"/>
        </w:rPr>
        <w:t xml:space="preserve"> data has </w:t>
      </w:r>
      <w:proofErr w:type="spellStart"/>
      <w:r w:rsidRPr="00EF6C75">
        <w:rPr>
          <w:rFonts w:asciiTheme="minorHAnsi" w:hAnsiTheme="minorHAnsi" w:cstheme="minorHAnsi"/>
          <w:sz w:val="22"/>
          <w:szCs w:val="22"/>
        </w:rPr>
        <w:t>been</w:t>
      </w:r>
      <w:proofErr w:type="spellEnd"/>
      <w:r w:rsidRPr="00EF6C75">
        <w:rPr>
          <w:rFonts w:asciiTheme="minorHAnsi" w:hAnsiTheme="minorHAnsi" w:cstheme="minorHAnsi"/>
          <w:sz w:val="22"/>
          <w:szCs w:val="22"/>
        </w:rPr>
        <w:t xml:space="preserve"> </w:t>
      </w:r>
      <w:proofErr w:type="spellStart"/>
      <w:r w:rsidRPr="00EF6C75">
        <w:rPr>
          <w:rFonts w:asciiTheme="minorHAnsi" w:hAnsiTheme="minorHAnsi" w:cstheme="minorHAnsi"/>
          <w:sz w:val="22"/>
          <w:szCs w:val="22"/>
        </w:rPr>
        <w:t>hacked</w:t>
      </w:r>
      <w:proofErr w:type="spellEnd"/>
      <w:r w:rsidRPr="00EF6C75">
        <w:rPr>
          <w:rFonts w:asciiTheme="minorHAnsi" w:hAnsiTheme="minorHAnsi" w:cstheme="minorHAnsi"/>
          <w:sz w:val="22"/>
          <w:szCs w:val="22"/>
        </w:rPr>
        <w:t>)</w:t>
      </w:r>
    </w:p>
    <w:p w14:paraId="49B57DCC" w14:textId="77777777" w:rsidR="00FA144F" w:rsidRPr="00EF6C75" w:rsidRDefault="00FA144F" w:rsidP="00DC0427">
      <w:pPr>
        <w:numPr>
          <w:ilvl w:val="0"/>
          <w:numId w:val="6"/>
        </w:numPr>
        <w:spacing w:line="259" w:lineRule="auto"/>
        <w:jc w:val="left"/>
        <w:rPr>
          <w:rFonts w:asciiTheme="minorHAnsi" w:hAnsiTheme="minorHAnsi" w:cstheme="minorHAnsi"/>
          <w:sz w:val="22"/>
          <w:szCs w:val="22"/>
        </w:rPr>
      </w:pPr>
      <w:r w:rsidRPr="00EF6C75">
        <w:rPr>
          <w:rFonts w:asciiTheme="minorHAnsi" w:hAnsiTheme="minorHAnsi" w:cstheme="minorHAnsi"/>
          <w:sz w:val="22"/>
          <w:szCs w:val="22"/>
        </w:rPr>
        <w:t>Ochrana dat jako základní požadavek na design a výchozí stav (</w:t>
      </w:r>
      <w:proofErr w:type="spellStart"/>
      <w:r w:rsidRPr="00EF6C75">
        <w:rPr>
          <w:rFonts w:asciiTheme="minorHAnsi" w:hAnsiTheme="minorHAnsi" w:cstheme="minorHAnsi"/>
          <w:sz w:val="22"/>
          <w:szCs w:val="22"/>
        </w:rPr>
        <w:t>Security</w:t>
      </w:r>
      <w:proofErr w:type="spellEnd"/>
      <w:r w:rsidRPr="00EF6C75">
        <w:rPr>
          <w:rFonts w:asciiTheme="minorHAnsi" w:hAnsiTheme="minorHAnsi" w:cstheme="minorHAnsi"/>
          <w:sz w:val="22"/>
          <w:szCs w:val="22"/>
        </w:rPr>
        <w:t xml:space="preserve"> by design and by default)</w:t>
      </w:r>
    </w:p>
    <w:p w14:paraId="52A7D8C5" w14:textId="77777777" w:rsidR="00FA144F" w:rsidRPr="00EF6C75" w:rsidRDefault="00FA144F" w:rsidP="00DC0427">
      <w:pPr>
        <w:numPr>
          <w:ilvl w:val="0"/>
          <w:numId w:val="6"/>
        </w:numPr>
        <w:spacing w:line="259" w:lineRule="auto"/>
        <w:jc w:val="left"/>
        <w:rPr>
          <w:rFonts w:asciiTheme="minorHAnsi" w:hAnsiTheme="minorHAnsi" w:cstheme="minorHAnsi"/>
          <w:sz w:val="22"/>
          <w:szCs w:val="22"/>
        </w:rPr>
      </w:pPr>
      <w:r w:rsidRPr="00EF6C75">
        <w:rPr>
          <w:rFonts w:asciiTheme="minorHAnsi" w:hAnsiTheme="minorHAnsi" w:cstheme="minorHAnsi"/>
          <w:sz w:val="22"/>
          <w:szCs w:val="22"/>
        </w:rPr>
        <w:t>Snazší vymahatelnost práva (</w:t>
      </w:r>
      <w:proofErr w:type="spellStart"/>
      <w:r w:rsidRPr="00EF6C75">
        <w:rPr>
          <w:rFonts w:asciiTheme="minorHAnsi" w:hAnsiTheme="minorHAnsi" w:cstheme="minorHAnsi"/>
          <w:sz w:val="22"/>
          <w:szCs w:val="22"/>
        </w:rPr>
        <w:t>Stronger</w:t>
      </w:r>
      <w:proofErr w:type="spellEnd"/>
      <w:r w:rsidRPr="00EF6C75">
        <w:rPr>
          <w:rFonts w:asciiTheme="minorHAnsi" w:hAnsiTheme="minorHAnsi" w:cstheme="minorHAnsi"/>
          <w:sz w:val="22"/>
          <w:szCs w:val="22"/>
        </w:rPr>
        <w:t xml:space="preserve"> </w:t>
      </w:r>
      <w:proofErr w:type="spellStart"/>
      <w:r w:rsidRPr="00EF6C75">
        <w:rPr>
          <w:rFonts w:asciiTheme="minorHAnsi" w:hAnsiTheme="minorHAnsi" w:cstheme="minorHAnsi"/>
          <w:sz w:val="22"/>
          <w:szCs w:val="22"/>
        </w:rPr>
        <w:t>enforcement</w:t>
      </w:r>
      <w:proofErr w:type="spellEnd"/>
      <w:r w:rsidRPr="00EF6C75">
        <w:rPr>
          <w:rFonts w:asciiTheme="minorHAnsi" w:hAnsiTheme="minorHAnsi" w:cstheme="minorHAnsi"/>
          <w:sz w:val="22"/>
          <w:szCs w:val="22"/>
        </w:rPr>
        <w:t xml:space="preserve"> </w:t>
      </w:r>
      <w:proofErr w:type="spellStart"/>
      <w:r w:rsidRPr="00EF6C75">
        <w:rPr>
          <w:rFonts w:asciiTheme="minorHAnsi" w:hAnsiTheme="minorHAnsi" w:cstheme="minorHAnsi"/>
          <w:sz w:val="22"/>
          <w:szCs w:val="22"/>
        </w:rPr>
        <w:t>of</w:t>
      </w:r>
      <w:proofErr w:type="spellEnd"/>
      <w:r w:rsidRPr="00EF6C75">
        <w:rPr>
          <w:rFonts w:asciiTheme="minorHAnsi" w:hAnsiTheme="minorHAnsi" w:cstheme="minorHAnsi"/>
          <w:sz w:val="22"/>
          <w:szCs w:val="22"/>
        </w:rPr>
        <w:t xml:space="preserve"> </w:t>
      </w:r>
      <w:proofErr w:type="spellStart"/>
      <w:r w:rsidRPr="00EF6C75">
        <w:rPr>
          <w:rFonts w:asciiTheme="minorHAnsi" w:hAnsiTheme="minorHAnsi" w:cstheme="minorHAnsi"/>
          <w:sz w:val="22"/>
          <w:szCs w:val="22"/>
        </w:rPr>
        <w:t>the</w:t>
      </w:r>
      <w:proofErr w:type="spellEnd"/>
      <w:r w:rsidRPr="00EF6C75">
        <w:rPr>
          <w:rFonts w:asciiTheme="minorHAnsi" w:hAnsiTheme="minorHAnsi" w:cstheme="minorHAnsi"/>
          <w:sz w:val="22"/>
          <w:szCs w:val="22"/>
        </w:rPr>
        <w:t xml:space="preserve"> </w:t>
      </w:r>
      <w:proofErr w:type="spellStart"/>
      <w:r w:rsidRPr="00EF6C75">
        <w:rPr>
          <w:rFonts w:asciiTheme="minorHAnsi" w:hAnsiTheme="minorHAnsi" w:cstheme="minorHAnsi"/>
          <w:sz w:val="22"/>
          <w:szCs w:val="22"/>
        </w:rPr>
        <w:t>rules</w:t>
      </w:r>
      <w:proofErr w:type="spellEnd"/>
      <w:r w:rsidRPr="00EF6C75">
        <w:rPr>
          <w:rFonts w:asciiTheme="minorHAnsi" w:hAnsiTheme="minorHAnsi" w:cstheme="minorHAnsi"/>
          <w:sz w:val="22"/>
          <w:szCs w:val="22"/>
        </w:rPr>
        <w:t>)</w:t>
      </w:r>
    </w:p>
    <w:p w14:paraId="0C33D95B" w14:textId="77777777" w:rsidR="00FA144F" w:rsidRPr="00EF6C75" w:rsidRDefault="00FA144F" w:rsidP="00DC0427">
      <w:pPr>
        <w:spacing w:line="259" w:lineRule="auto"/>
        <w:ind w:left="426"/>
        <w:rPr>
          <w:rFonts w:asciiTheme="minorHAnsi" w:hAnsiTheme="minorHAnsi" w:cstheme="minorHAnsi"/>
          <w:color w:val="000000"/>
          <w:sz w:val="22"/>
          <w:szCs w:val="22"/>
        </w:rPr>
      </w:pPr>
    </w:p>
    <w:p w14:paraId="3C263F17" w14:textId="77777777" w:rsidR="00FA144F" w:rsidRPr="00EF6C75" w:rsidRDefault="00FA144F" w:rsidP="00DC0427">
      <w:pPr>
        <w:numPr>
          <w:ilvl w:val="0"/>
          <w:numId w:val="16"/>
        </w:numPr>
        <w:tabs>
          <w:tab w:val="clear" w:pos="720"/>
          <w:tab w:val="num" w:pos="426"/>
        </w:tabs>
        <w:spacing w:line="259" w:lineRule="auto"/>
        <w:ind w:left="426" w:hanging="426"/>
        <w:rPr>
          <w:rFonts w:asciiTheme="minorHAnsi" w:hAnsiTheme="minorHAnsi" w:cstheme="minorHAnsi"/>
          <w:b/>
          <w:color w:val="000000"/>
          <w:sz w:val="22"/>
          <w:szCs w:val="22"/>
        </w:rPr>
      </w:pPr>
      <w:r w:rsidRPr="00EF6C75">
        <w:rPr>
          <w:rFonts w:asciiTheme="minorHAnsi" w:hAnsiTheme="minorHAnsi" w:cstheme="minorHAnsi"/>
          <w:b/>
          <w:color w:val="000000"/>
          <w:sz w:val="22"/>
          <w:szCs w:val="22"/>
        </w:rPr>
        <w:t>Identifikace potenciální újmy dotčených osob spojené se zpracováním jejich osobních údajů (fyzická, hmotná nebo nehmotná újma způsobená správcem nebo třetí stranou)</w:t>
      </w:r>
    </w:p>
    <w:p w14:paraId="224F36B1" w14:textId="77777777" w:rsidR="00FA144F" w:rsidRPr="00EF6C75" w:rsidRDefault="00FA144F" w:rsidP="00DC0427">
      <w:pPr>
        <w:spacing w:line="259" w:lineRule="auto"/>
        <w:ind w:left="426"/>
        <w:rPr>
          <w:rFonts w:asciiTheme="minorHAnsi" w:hAnsiTheme="minorHAnsi" w:cstheme="minorHAnsi"/>
          <w:color w:val="000000"/>
          <w:sz w:val="22"/>
          <w:szCs w:val="22"/>
        </w:rPr>
      </w:pPr>
    </w:p>
    <w:p w14:paraId="53F1D5E7" w14:textId="77777777" w:rsidR="00FA144F" w:rsidRPr="00EF6C75" w:rsidRDefault="00FA144F" w:rsidP="00DC0427">
      <w:pPr>
        <w:spacing w:line="259" w:lineRule="auto"/>
        <w:rPr>
          <w:rFonts w:asciiTheme="minorHAnsi" w:hAnsiTheme="minorHAnsi" w:cstheme="minorHAnsi"/>
          <w:color w:val="000000"/>
          <w:sz w:val="22"/>
          <w:szCs w:val="22"/>
        </w:rPr>
      </w:pPr>
      <w:r w:rsidRPr="00EF6C75">
        <w:rPr>
          <w:rFonts w:asciiTheme="minorHAnsi" w:hAnsiTheme="minorHAnsi" w:cstheme="minorHAnsi"/>
          <w:color w:val="000000"/>
          <w:sz w:val="22"/>
          <w:szCs w:val="22"/>
        </w:rPr>
        <w:t xml:space="preserve">Různě pravděpodobná a závažná rizika pro práva a svobody fyzických osob mohou vyplynout ze zpracování osobních údajů, které by mohlo vést k fyzické, hmotné nebo nehmotné újmě, zejména v případech, kdy by zpracování mohlo vést k diskriminaci, krádeži či zneužití identity, finanční ztrátě, poškození pověsti, ztrátě důvěrnosti osobních údajů chráněných služebním tajemstvím, neoprávněnému zrušení </w:t>
      </w:r>
      <w:proofErr w:type="spellStart"/>
      <w:r w:rsidRPr="00EF6C75">
        <w:rPr>
          <w:rFonts w:asciiTheme="minorHAnsi" w:hAnsiTheme="minorHAnsi" w:cstheme="minorHAnsi"/>
          <w:color w:val="000000"/>
          <w:sz w:val="22"/>
          <w:szCs w:val="22"/>
        </w:rPr>
        <w:t>pseudonymizace</w:t>
      </w:r>
      <w:proofErr w:type="spellEnd"/>
      <w:r w:rsidRPr="00EF6C75">
        <w:rPr>
          <w:rFonts w:asciiTheme="minorHAnsi" w:hAnsiTheme="minorHAnsi" w:cstheme="minorHAnsi"/>
          <w:color w:val="000000"/>
          <w:sz w:val="22"/>
          <w:szCs w:val="22"/>
        </w:rPr>
        <w:t xml:space="preserve"> nebo jakémukoliv jinému významnému hospodářskému či </w:t>
      </w:r>
      <w:r w:rsidRPr="00EF6C75">
        <w:rPr>
          <w:rFonts w:asciiTheme="minorHAnsi" w:hAnsiTheme="minorHAnsi" w:cstheme="minorHAnsi"/>
          <w:color w:val="000000"/>
          <w:sz w:val="22"/>
          <w:szCs w:val="22"/>
        </w:rPr>
        <w:lastRenderedPageBreak/>
        <w:t>společenskému znevýhodnění, kdy by subjekty údajů mohly být zbaveny svých práv a svobod nebo možnosti kontrolovat své osobní údaje, kdy jsou zpracovávány osobní údaje, které vypovídají o rasovém či etnickém původu, politických názorech, náboženském vyznání či filosofickém přesvědčení nebo členství v odborech, kdy jsou zpracovávány genetické údaje či údaje o zdravotním stavu či sexuálním životě nebo odsouzení v trestních věcech a trestných činů či souvisejících bezpečnostních opatření, kdy jsou za účelem vytvoření či využití osobních profilů vyhodnocovány osobní aspekty, zejména prostřednictvím analýzy nebo odhadu aspektů týkajících se pracovních výsledků, ekonomické situace, zdravotního stavu, osobních preferencí nebo zájmů, spolehlivosti nebo chování, místa pobytu a pohybu, kdy jsou zpracovávány osobní údaje zranitelných osob, především dětí, nebo kdy je zpracováván velký objem osobních údajů a zpracování se dotýká velkého počtu subjektů údajů.</w:t>
      </w:r>
    </w:p>
    <w:p w14:paraId="7FA7E232" w14:textId="77777777" w:rsidR="00FA144F" w:rsidRPr="00EF6C75" w:rsidRDefault="00FA144F" w:rsidP="00DC0427">
      <w:pPr>
        <w:spacing w:line="259" w:lineRule="auto"/>
        <w:rPr>
          <w:rFonts w:asciiTheme="minorHAnsi" w:hAnsiTheme="minorHAnsi" w:cstheme="minorHAnsi"/>
          <w:color w:val="000000"/>
          <w:sz w:val="22"/>
          <w:szCs w:val="22"/>
        </w:rPr>
      </w:pPr>
    </w:p>
    <w:p w14:paraId="669D8BDA" w14:textId="71305B1E" w:rsidR="00FA144F" w:rsidRPr="00EF6C75" w:rsidRDefault="00FA144F" w:rsidP="00DC0427">
      <w:pPr>
        <w:spacing w:line="259" w:lineRule="auto"/>
        <w:rPr>
          <w:rFonts w:asciiTheme="minorHAnsi" w:hAnsiTheme="minorHAnsi" w:cstheme="minorHAnsi"/>
          <w:color w:val="000000"/>
          <w:sz w:val="22"/>
          <w:szCs w:val="22"/>
        </w:rPr>
      </w:pPr>
      <w:r w:rsidRPr="00EF6C75">
        <w:rPr>
          <w:rFonts w:asciiTheme="minorHAnsi" w:hAnsiTheme="minorHAnsi" w:cstheme="minorHAnsi"/>
          <w:color w:val="000000"/>
          <w:sz w:val="22"/>
          <w:szCs w:val="22"/>
        </w:rPr>
        <w:t xml:space="preserve">S ohledem na uvedené se jako reálné potenciální újmy dotčených osob spojené se zpracováním osobních údajů ze strany </w:t>
      </w:r>
      <w:r w:rsidR="005A144B">
        <w:rPr>
          <w:rFonts w:asciiTheme="minorHAnsi" w:hAnsiTheme="minorHAnsi" w:cstheme="minorHAnsi"/>
          <w:color w:val="000000"/>
          <w:sz w:val="22"/>
          <w:szCs w:val="22"/>
        </w:rPr>
        <w:t>Spolku</w:t>
      </w:r>
      <w:r w:rsidRPr="00EF6C75">
        <w:rPr>
          <w:rFonts w:asciiTheme="minorHAnsi" w:hAnsiTheme="minorHAnsi" w:cstheme="minorHAnsi"/>
          <w:color w:val="000000"/>
          <w:sz w:val="22"/>
          <w:szCs w:val="22"/>
        </w:rPr>
        <w:t xml:space="preserve"> jeví následující:</w:t>
      </w:r>
    </w:p>
    <w:p w14:paraId="450B156B" w14:textId="77777777" w:rsidR="00FA144F" w:rsidRPr="00EF6C75" w:rsidRDefault="00FA144F" w:rsidP="00DC0427">
      <w:pPr>
        <w:spacing w:line="259" w:lineRule="auto"/>
        <w:rPr>
          <w:rFonts w:asciiTheme="minorHAnsi" w:hAnsiTheme="minorHAnsi" w:cstheme="minorHAnsi"/>
          <w:color w:val="000000"/>
          <w:sz w:val="22"/>
          <w:szCs w:val="22"/>
        </w:rPr>
      </w:pPr>
    </w:p>
    <w:p w14:paraId="554180F0" w14:textId="77777777" w:rsidR="00FA144F" w:rsidRPr="00EF6C75" w:rsidRDefault="00FA144F" w:rsidP="00DC0427">
      <w:pPr>
        <w:pStyle w:val="Odstavecseseznamem"/>
        <w:numPr>
          <w:ilvl w:val="0"/>
          <w:numId w:val="9"/>
        </w:numPr>
        <w:spacing w:before="0" w:after="0" w:line="259" w:lineRule="auto"/>
        <w:rPr>
          <w:rFonts w:cstheme="minorHAnsi"/>
          <w:color w:val="000000"/>
          <w:szCs w:val="22"/>
          <w:lang w:val="cs-CZ"/>
        </w:rPr>
      </w:pPr>
      <w:r w:rsidRPr="00EF6C75">
        <w:rPr>
          <w:rFonts w:cstheme="minorHAnsi"/>
          <w:color w:val="000000"/>
          <w:szCs w:val="22"/>
          <w:lang w:val="cs-CZ"/>
        </w:rPr>
        <w:t>diskriminace,</w:t>
      </w:r>
    </w:p>
    <w:p w14:paraId="4CFC5393" w14:textId="77777777" w:rsidR="00FA144F" w:rsidRPr="00EF6C75" w:rsidRDefault="00FA144F" w:rsidP="00DC0427">
      <w:pPr>
        <w:pStyle w:val="Odstavecseseznamem"/>
        <w:numPr>
          <w:ilvl w:val="0"/>
          <w:numId w:val="9"/>
        </w:numPr>
        <w:spacing w:before="0" w:after="0" w:line="259" w:lineRule="auto"/>
        <w:rPr>
          <w:rFonts w:cstheme="minorHAnsi"/>
          <w:color w:val="000000"/>
          <w:szCs w:val="22"/>
          <w:lang w:val="cs-CZ"/>
        </w:rPr>
      </w:pPr>
      <w:r w:rsidRPr="00EF6C75">
        <w:rPr>
          <w:rFonts w:cstheme="minorHAnsi"/>
          <w:color w:val="000000"/>
          <w:szCs w:val="22"/>
          <w:lang w:val="cs-CZ"/>
        </w:rPr>
        <w:t>krádež,</w:t>
      </w:r>
    </w:p>
    <w:p w14:paraId="071F06D2" w14:textId="77777777" w:rsidR="00FA144F" w:rsidRPr="00EF6C75" w:rsidRDefault="00FA144F" w:rsidP="00DC0427">
      <w:pPr>
        <w:pStyle w:val="Odstavecseseznamem"/>
        <w:numPr>
          <w:ilvl w:val="0"/>
          <w:numId w:val="9"/>
        </w:numPr>
        <w:spacing w:before="0" w:after="0" w:line="259" w:lineRule="auto"/>
        <w:rPr>
          <w:rFonts w:cstheme="minorHAnsi"/>
          <w:color w:val="000000"/>
          <w:szCs w:val="22"/>
          <w:lang w:val="cs-CZ"/>
        </w:rPr>
      </w:pPr>
      <w:r w:rsidRPr="00EF6C75">
        <w:rPr>
          <w:rFonts w:cstheme="minorHAnsi"/>
          <w:color w:val="000000"/>
          <w:szCs w:val="22"/>
          <w:lang w:val="cs-CZ"/>
        </w:rPr>
        <w:t>finanční ztráta,</w:t>
      </w:r>
    </w:p>
    <w:p w14:paraId="4C5566A7" w14:textId="77777777" w:rsidR="00FA144F" w:rsidRPr="00EF6C75" w:rsidRDefault="00FA144F" w:rsidP="00DC0427">
      <w:pPr>
        <w:pStyle w:val="Odstavecseseznamem"/>
        <w:numPr>
          <w:ilvl w:val="0"/>
          <w:numId w:val="9"/>
        </w:numPr>
        <w:spacing w:before="0" w:after="0" w:line="259" w:lineRule="auto"/>
        <w:rPr>
          <w:rFonts w:cstheme="minorHAnsi"/>
          <w:color w:val="000000"/>
          <w:szCs w:val="22"/>
          <w:lang w:val="cs-CZ"/>
        </w:rPr>
      </w:pPr>
      <w:r w:rsidRPr="00EF6C75">
        <w:rPr>
          <w:rFonts w:cstheme="minorHAnsi"/>
          <w:color w:val="000000"/>
          <w:szCs w:val="22"/>
          <w:lang w:val="cs-CZ"/>
        </w:rPr>
        <w:t>poškození pověsti,</w:t>
      </w:r>
    </w:p>
    <w:p w14:paraId="034FEFA3" w14:textId="77777777" w:rsidR="00FA144F" w:rsidRPr="00EF6C75" w:rsidRDefault="00FA144F" w:rsidP="00DC0427">
      <w:pPr>
        <w:pStyle w:val="Odstavecseseznamem"/>
        <w:numPr>
          <w:ilvl w:val="0"/>
          <w:numId w:val="9"/>
        </w:numPr>
        <w:spacing w:before="0" w:after="0" w:line="259" w:lineRule="auto"/>
        <w:jc w:val="both"/>
        <w:rPr>
          <w:rFonts w:cstheme="minorHAnsi"/>
          <w:color w:val="000000"/>
          <w:szCs w:val="22"/>
          <w:lang w:val="cs-CZ"/>
        </w:rPr>
      </w:pPr>
      <w:r w:rsidRPr="00EF6C75">
        <w:rPr>
          <w:rFonts w:cstheme="minorHAnsi"/>
          <w:color w:val="000000"/>
          <w:szCs w:val="22"/>
          <w:lang w:val="cs-CZ"/>
        </w:rPr>
        <w:t xml:space="preserve">jiné významné hospodářské či společenské znevýhodnění v situaci, kdy by subjekty údajů mohly být zbaveny svých práv a svobod nebo možnosti kontrolovat své osobní údaje, kdy jsou zpracovávány osobní údaje, které vypovídají členství v odborech, údaje o zdravotním stavu nebo odsouzení v trestních věcech a trestných činů či souvisejících bezpečnostních opatření, </w:t>
      </w:r>
    </w:p>
    <w:p w14:paraId="2CA8E0F6" w14:textId="77777777" w:rsidR="00FA144F" w:rsidRPr="00EF6C75" w:rsidRDefault="00FA144F" w:rsidP="00DC0427">
      <w:pPr>
        <w:pStyle w:val="Odstavecseseznamem"/>
        <w:numPr>
          <w:ilvl w:val="0"/>
          <w:numId w:val="9"/>
        </w:numPr>
        <w:spacing w:before="0" w:after="0" w:line="259" w:lineRule="auto"/>
        <w:jc w:val="both"/>
        <w:rPr>
          <w:rFonts w:cstheme="minorHAnsi"/>
          <w:color w:val="000000"/>
          <w:szCs w:val="22"/>
          <w:lang w:val="cs-CZ"/>
        </w:rPr>
      </w:pPr>
      <w:r w:rsidRPr="00EF6C75">
        <w:rPr>
          <w:rFonts w:cstheme="minorHAnsi"/>
          <w:color w:val="000000"/>
          <w:szCs w:val="22"/>
          <w:lang w:val="cs-CZ"/>
        </w:rPr>
        <w:t>jiné významné hospodářské či společenské znevýhodnění v situaci, kdy by subjekty údajů mohly být zbaveny svých práv a svobod nebo možnosti kontrolovat své osobní údaje, kdy jsou za účelem vytvoření či využití osobních profilů vyhodnocovány osobní aspekty, zejména prostřednictvím analýzy nebo odhadu aspektů týkajících se pracovních výsledků, ekonomické situace, zdravotního stavu, osobních preferencí nebo zájmů, spolehlivosti nebo chování, a místa pobytu a pohybu.</w:t>
      </w:r>
    </w:p>
    <w:p w14:paraId="65CAFF4E" w14:textId="77777777" w:rsidR="00FA144F" w:rsidRPr="00EF6C75" w:rsidRDefault="00FA144F" w:rsidP="00DC0427">
      <w:pPr>
        <w:spacing w:line="259" w:lineRule="auto"/>
        <w:ind w:left="426"/>
        <w:rPr>
          <w:rFonts w:asciiTheme="minorHAnsi" w:hAnsiTheme="minorHAnsi" w:cstheme="minorHAnsi"/>
          <w:color w:val="000000"/>
          <w:sz w:val="22"/>
          <w:szCs w:val="22"/>
        </w:rPr>
      </w:pPr>
    </w:p>
    <w:p w14:paraId="37B13E2F" w14:textId="77777777" w:rsidR="00FA144F" w:rsidRPr="00EF6C75" w:rsidRDefault="00FA144F" w:rsidP="00DC0427">
      <w:pPr>
        <w:numPr>
          <w:ilvl w:val="0"/>
          <w:numId w:val="16"/>
        </w:numPr>
        <w:tabs>
          <w:tab w:val="clear" w:pos="720"/>
          <w:tab w:val="num" w:pos="426"/>
        </w:tabs>
        <w:spacing w:line="259" w:lineRule="auto"/>
        <w:ind w:left="426" w:hanging="426"/>
        <w:rPr>
          <w:rFonts w:asciiTheme="minorHAnsi" w:hAnsiTheme="minorHAnsi" w:cstheme="minorHAnsi"/>
          <w:b/>
          <w:color w:val="000000"/>
          <w:sz w:val="22"/>
          <w:szCs w:val="22"/>
        </w:rPr>
      </w:pPr>
      <w:r w:rsidRPr="00EF6C75">
        <w:rPr>
          <w:rFonts w:asciiTheme="minorHAnsi" w:hAnsiTheme="minorHAnsi" w:cstheme="minorHAnsi"/>
          <w:b/>
          <w:color w:val="000000"/>
          <w:sz w:val="22"/>
          <w:szCs w:val="22"/>
        </w:rPr>
        <w:t>Zhodnocení pravděpodobnosti, že újma vznikne (posouzení slabých míst systémů a procesů zpracování oproti povaze hrozby)</w:t>
      </w:r>
    </w:p>
    <w:p w14:paraId="25AB6BAA" w14:textId="77777777" w:rsidR="00FA144F" w:rsidRPr="00EF6C75" w:rsidRDefault="00FA144F" w:rsidP="00DC0427">
      <w:pPr>
        <w:spacing w:line="259" w:lineRule="auto"/>
        <w:ind w:left="426"/>
        <w:rPr>
          <w:rFonts w:asciiTheme="minorHAnsi" w:hAnsiTheme="minorHAnsi" w:cstheme="minorHAnsi"/>
          <w:color w:val="000000"/>
          <w:sz w:val="22"/>
          <w:szCs w:val="22"/>
        </w:rPr>
      </w:pPr>
    </w:p>
    <w:p w14:paraId="3C4E2363" w14:textId="77777777" w:rsidR="00FA144F" w:rsidRPr="00EF6C75" w:rsidRDefault="00FA144F" w:rsidP="00DC0427">
      <w:pPr>
        <w:spacing w:line="259" w:lineRule="auto"/>
        <w:rPr>
          <w:rFonts w:asciiTheme="minorHAnsi" w:hAnsiTheme="minorHAnsi" w:cstheme="minorHAnsi"/>
          <w:color w:val="000000"/>
          <w:sz w:val="22"/>
          <w:szCs w:val="22"/>
        </w:rPr>
      </w:pPr>
      <w:r w:rsidRPr="00EF6C75">
        <w:rPr>
          <w:rFonts w:asciiTheme="minorHAnsi" w:hAnsiTheme="minorHAnsi" w:cstheme="minorHAnsi"/>
          <w:color w:val="000000"/>
          <w:sz w:val="22"/>
          <w:szCs w:val="22"/>
        </w:rPr>
        <w:t xml:space="preserve">Pravděpodobnost a závažnost rizika pro práva a svobody subjektu údajů by měly být určeny na základě povahy, rozsahu, kontextu a účelům zpracování. Riziko by mělo být hodnoceno na základě objektivního posouzení, které stanoví, zda operace zpracování představují riziko či vysoké riziko. Míra pravděpodobnosti vzniku újmy závisí na konkrétních faktorech, jakými jsou např.: </w:t>
      </w:r>
    </w:p>
    <w:p w14:paraId="1CB06382" w14:textId="77777777" w:rsidR="00FA144F" w:rsidRPr="00EF6C75" w:rsidRDefault="00FA144F" w:rsidP="00DC0427">
      <w:pPr>
        <w:spacing w:line="259" w:lineRule="auto"/>
        <w:rPr>
          <w:rFonts w:asciiTheme="minorHAnsi" w:hAnsiTheme="minorHAnsi" w:cstheme="minorHAnsi"/>
          <w:color w:val="000000"/>
          <w:sz w:val="22"/>
          <w:szCs w:val="22"/>
        </w:rPr>
      </w:pPr>
    </w:p>
    <w:p w14:paraId="35E64433" w14:textId="77777777" w:rsidR="00FA144F" w:rsidRPr="00EF6C75" w:rsidRDefault="00FA144F" w:rsidP="006961D4">
      <w:pPr>
        <w:pStyle w:val="Odstavecseseznamem"/>
        <w:numPr>
          <w:ilvl w:val="0"/>
          <w:numId w:val="13"/>
        </w:numPr>
        <w:spacing w:before="0" w:after="0" w:line="259" w:lineRule="auto"/>
        <w:jc w:val="both"/>
        <w:rPr>
          <w:rFonts w:cstheme="minorHAnsi"/>
          <w:color w:val="000000"/>
          <w:szCs w:val="22"/>
          <w:lang w:val="cs-CZ"/>
        </w:rPr>
      </w:pPr>
      <w:r w:rsidRPr="00EF6C75">
        <w:rPr>
          <w:rFonts w:cstheme="minorHAnsi"/>
          <w:color w:val="000000"/>
          <w:szCs w:val="22"/>
          <w:lang w:val="cs-CZ"/>
        </w:rPr>
        <w:t>počet osob zapojených do zpracování,</w:t>
      </w:r>
    </w:p>
    <w:p w14:paraId="5DD3276D" w14:textId="77777777" w:rsidR="00FA144F" w:rsidRPr="00EF6C75" w:rsidRDefault="00FA144F" w:rsidP="006961D4">
      <w:pPr>
        <w:pStyle w:val="Odstavecseseznamem"/>
        <w:numPr>
          <w:ilvl w:val="0"/>
          <w:numId w:val="13"/>
        </w:numPr>
        <w:spacing w:before="0" w:after="0" w:line="259" w:lineRule="auto"/>
        <w:jc w:val="both"/>
        <w:rPr>
          <w:rFonts w:cstheme="minorHAnsi"/>
          <w:color w:val="000000"/>
          <w:szCs w:val="22"/>
          <w:lang w:val="cs-CZ"/>
        </w:rPr>
      </w:pPr>
      <w:r w:rsidRPr="00EF6C75">
        <w:rPr>
          <w:rFonts w:cstheme="minorHAnsi"/>
          <w:color w:val="000000"/>
          <w:szCs w:val="22"/>
          <w:lang w:val="cs-CZ"/>
        </w:rPr>
        <w:t>zapojení třetích stran do zpracování,</w:t>
      </w:r>
    </w:p>
    <w:p w14:paraId="089C64B5" w14:textId="77777777" w:rsidR="00FA144F" w:rsidRPr="00EF6C75" w:rsidRDefault="00FA144F" w:rsidP="006961D4">
      <w:pPr>
        <w:pStyle w:val="Odstavecseseznamem"/>
        <w:numPr>
          <w:ilvl w:val="0"/>
          <w:numId w:val="13"/>
        </w:numPr>
        <w:spacing w:before="0" w:after="0" w:line="259" w:lineRule="auto"/>
        <w:jc w:val="both"/>
        <w:rPr>
          <w:rFonts w:cstheme="minorHAnsi"/>
          <w:color w:val="000000"/>
          <w:szCs w:val="22"/>
          <w:lang w:val="cs-CZ"/>
        </w:rPr>
      </w:pPr>
      <w:r w:rsidRPr="00EF6C75">
        <w:rPr>
          <w:rFonts w:cstheme="minorHAnsi"/>
          <w:color w:val="000000"/>
          <w:szCs w:val="22"/>
          <w:lang w:val="cs-CZ"/>
        </w:rPr>
        <w:t>rozdílné právní požadavky dopadající na zpracování osobních údajů (např. při předání osobních údajů do zahraničí),</w:t>
      </w:r>
    </w:p>
    <w:p w14:paraId="72D01AA4" w14:textId="77777777" w:rsidR="00FA144F" w:rsidRPr="00EF6C75" w:rsidRDefault="00FA144F" w:rsidP="006961D4">
      <w:pPr>
        <w:pStyle w:val="Odstavecseseznamem"/>
        <w:numPr>
          <w:ilvl w:val="0"/>
          <w:numId w:val="13"/>
        </w:numPr>
        <w:spacing w:before="0" w:after="0" w:line="259" w:lineRule="auto"/>
        <w:jc w:val="both"/>
        <w:rPr>
          <w:rFonts w:cstheme="minorHAnsi"/>
          <w:color w:val="000000"/>
          <w:szCs w:val="22"/>
          <w:lang w:val="cs-CZ"/>
        </w:rPr>
      </w:pPr>
      <w:r w:rsidRPr="00EF6C75">
        <w:rPr>
          <w:rFonts w:cstheme="minorHAnsi"/>
          <w:color w:val="000000"/>
          <w:szCs w:val="22"/>
          <w:lang w:val="cs-CZ"/>
        </w:rPr>
        <w:t xml:space="preserve">slabá místa v procesech a systémech zpracování a nedostatky ve správě osobních údajů obecně nebo </w:t>
      </w:r>
    </w:p>
    <w:p w14:paraId="349AE9D5" w14:textId="77777777" w:rsidR="00FA144F" w:rsidRPr="00EF6C75" w:rsidRDefault="00FA144F" w:rsidP="006961D4">
      <w:pPr>
        <w:pStyle w:val="Odstavecseseznamem"/>
        <w:numPr>
          <w:ilvl w:val="0"/>
          <w:numId w:val="13"/>
        </w:numPr>
        <w:spacing w:before="0" w:after="0" w:line="259" w:lineRule="auto"/>
        <w:jc w:val="both"/>
        <w:rPr>
          <w:rFonts w:cstheme="minorHAnsi"/>
          <w:color w:val="000000"/>
          <w:szCs w:val="22"/>
          <w:lang w:val="cs-CZ"/>
        </w:rPr>
      </w:pPr>
      <w:r w:rsidRPr="00EF6C75">
        <w:rPr>
          <w:rFonts w:cstheme="minorHAnsi"/>
          <w:color w:val="000000"/>
          <w:szCs w:val="22"/>
          <w:lang w:val="cs-CZ"/>
        </w:rPr>
        <w:t>historie předchozích incidentů, při nichž došlo ke vzniku újmy.</w:t>
      </w:r>
    </w:p>
    <w:p w14:paraId="36096BB8" w14:textId="77777777" w:rsidR="00FA144F" w:rsidRPr="00EF6C75" w:rsidRDefault="00FA144F" w:rsidP="00DC0427">
      <w:pPr>
        <w:spacing w:line="259" w:lineRule="auto"/>
        <w:rPr>
          <w:rFonts w:asciiTheme="minorHAnsi" w:hAnsiTheme="minorHAnsi" w:cstheme="minorHAnsi"/>
          <w:color w:val="000000"/>
          <w:sz w:val="22"/>
          <w:szCs w:val="22"/>
        </w:rPr>
      </w:pPr>
    </w:p>
    <w:p w14:paraId="2276356E" w14:textId="4140B522" w:rsidR="00DC0427" w:rsidRPr="00EF6C75" w:rsidRDefault="00FA144F" w:rsidP="00DC0427">
      <w:pPr>
        <w:spacing w:line="259" w:lineRule="auto"/>
        <w:rPr>
          <w:rFonts w:asciiTheme="minorHAnsi" w:hAnsiTheme="minorHAnsi" w:cstheme="minorHAnsi"/>
          <w:color w:val="000000"/>
          <w:sz w:val="22"/>
          <w:szCs w:val="22"/>
        </w:rPr>
      </w:pPr>
      <w:r w:rsidRPr="00EF6C75">
        <w:rPr>
          <w:rFonts w:asciiTheme="minorHAnsi" w:hAnsiTheme="minorHAnsi" w:cstheme="minorHAnsi"/>
          <w:color w:val="000000"/>
          <w:sz w:val="22"/>
          <w:szCs w:val="22"/>
        </w:rPr>
        <w:t>Z hlediska povahy zpracovávaných osobních údajů, způsobu a účelu jejich zpracování, jak rovněž zhodnocení výše zmíněných faktorů</w:t>
      </w:r>
      <w:r w:rsidR="006961D4">
        <w:rPr>
          <w:rFonts w:asciiTheme="minorHAnsi" w:hAnsiTheme="minorHAnsi" w:cstheme="minorHAnsi"/>
          <w:color w:val="000000"/>
          <w:sz w:val="22"/>
          <w:szCs w:val="22"/>
        </w:rPr>
        <w:t xml:space="preserve"> je</w:t>
      </w:r>
      <w:r w:rsidR="00DC0427" w:rsidRPr="00EF6C75">
        <w:rPr>
          <w:rFonts w:asciiTheme="minorHAnsi" w:hAnsiTheme="minorHAnsi" w:cstheme="minorHAnsi"/>
          <w:color w:val="000000"/>
          <w:sz w:val="22"/>
          <w:szCs w:val="22"/>
        </w:rPr>
        <w:t xml:space="preserve"> </w:t>
      </w:r>
      <w:r w:rsidR="006961D4">
        <w:rPr>
          <w:rFonts w:asciiTheme="minorHAnsi" w:hAnsiTheme="minorHAnsi" w:cstheme="minorHAnsi"/>
          <w:color w:val="000000"/>
          <w:sz w:val="22"/>
          <w:szCs w:val="22"/>
        </w:rPr>
        <w:t xml:space="preserve">u </w:t>
      </w:r>
      <w:r w:rsidR="00CE56E8">
        <w:rPr>
          <w:rFonts w:asciiTheme="minorHAnsi" w:hAnsiTheme="minorHAnsi" w:cstheme="minorHAnsi"/>
          <w:color w:val="000000"/>
          <w:sz w:val="22"/>
          <w:szCs w:val="22"/>
        </w:rPr>
        <w:t>Spolku</w:t>
      </w:r>
      <w:r w:rsidR="00DC0427" w:rsidRPr="00EF6C75">
        <w:rPr>
          <w:rFonts w:asciiTheme="minorHAnsi" w:hAnsiTheme="minorHAnsi" w:cstheme="minorHAnsi"/>
          <w:color w:val="000000"/>
          <w:sz w:val="22"/>
          <w:szCs w:val="22"/>
        </w:rPr>
        <w:t xml:space="preserve"> nutno dospět k závěru, že </w:t>
      </w:r>
      <w:r w:rsidRPr="00EF6C75">
        <w:rPr>
          <w:rFonts w:asciiTheme="minorHAnsi" w:hAnsiTheme="minorHAnsi" w:cstheme="minorHAnsi"/>
          <w:color w:val="000000"/>
          <w:sz w:val="22"/>
          <w:szCs w:val="22"/>
        </w:rPr>
        <w:t>míra pravděpod</w:t>
      </w:r>
      <w:r w:rsidR="00DC0427" w:rsidRPr="00EF6C75">
        <w:rPr>
          <w:rFonts w:asciiTheme="minorHAnsi" w:hAnsiTheme="minorHAnsi" w:cstheme="minorHAnsi"/>
          <w:color w:val="000000"/>
          <w:sz w:val="22"/>
          <w:szCs w:val="22"/>
        </w:rPr>
        <w:t>obnosti vz</w:t>
      </w:r>
      <w:r w:rsidR="006961D4">
        <w:rPr>
          <w:rFonts w:asciiTheme="minorHAnsi" w:hAnsiTheme="minorHAnsi" w:cstheme="minorHAnsi"/>
          <w:color w:val="000000"/>
          <w:sz w:val="22"/>
          <w:szCs w:val="22"/>
        </w:rPr>
        <w:t>niku újmy není vysoká, jelikož S</w:t>
      </w:r>
      <w:r w:rsidR="00DC0427" w:rsidRPr="00EF6C75">
        <w:rPr>
          <w:rFonts w:asciiTheme="minorHAnsi" w:hAnsiTheme="minorHAnsi" w:cstheme="minorHAnsi"/>
          <w:color w:val="000000"/>
          <w:sz w:val="22"/>
          <w:szCs w:val="22"/>
        </w:rPr>
        <w:t>pole</w:t>
      </w:r>
      <w:r w:rsidR="00CE56E8">
        <w:rPr>
          <w:rFonts w:asciiTheme="minorHAnsi" w:hAnsiTheme="minorHAnsi" w:cstheme="minorHAnsi"/>
          <w:color w:val="000000"/>
          <w:sz w:val="22"/>
          <w:szCs w:val="22"/>
        </w:rPr>
        <w:t>k</w:t>
      </w:r>
      <w:r w:rsidR="00EF6C75">
        <w:rPr>
          <w:rFonts w:asciiTheme="minorHAnsi" w:hAnsiTheme="minorHAnsi" w:cstheme="minorHAnsi"/>
          <w:color w:val="000000"/>
          <w:sz w:val="22"/>
          <w:szCs w:val="22"/>
        </w:rPr>
        <w:t>,</w:t>
      </w:r>
      <w:r w:rsidR="00DC0427" w:rsidRPr="00EF6C75">
        <w:rPr>
          <w:rFonts w:asciiTheme="minorHAnsi" w:hAnsiTheme="minorHAnsi" w:cstheme="minorHAnsi"/>
          <w:color w:val="000000"/>
          <w:sz w:val="22"/>
          <w:szCs w:val="22"/>
        </w:rPr>
        <w:t xml:space="preserve"> primárně zpracovává osobní údaje na základě zákonné </w:t>
      </w:r>
      <w:r w:rsidR="00CE56E8">
        <w:rPr>
          <w:rFonts w:asciiTheme="minorHAnsi" w:hAnsiTheme="minorHAnsi" w:cstheme="minorHAnsi"/>
          <w:color w:val="000000"/>
          <w:sz w:val="22"/>
          <w:szCs w:val="22"/>
        </w:rPr>
        <w:lastRenderedPageBreak/>
        <w:t xml:space="preserve">zmocnění </w:t>
      </w:r>
      <w:r w:rsidR="00DC0427" w:rsidRPr="00EF6C75">
        <w:rPr>
          <w:rFonts w:asciiTheme="minorHAnsi" w:hAnsiTheme="minorHAnsi" w:cstheme="minorHAnsi"/>
          <w:color w:val="000000"/>
          <w:sz w:val="22"/>
          <w:szCs w:val="22"/>
        </w:rPr>
        <w:t>a dále v souvislosti s výkon</w:t>
      </w:r>
      <w:r w:rsidR="00F17B29">
        <w:rPr>
          <w:rFonts w:asciiTheme="minorHAnsi" w:hAnsiTheme="minorHAnsi" w:cstheme="minorHAnsi"/>
          <w:color w:val="000000"/>
          <w:sz w:val="22"/>
          <w:szCs w:val="22"/>
        </w:rPr>
        <w:t>em</w:t>
      </w:r>
      <w:r w:rsidR="00DC0427" w:rsidRPr="00EF6C75">
        <w:rPr>
          <w:rFonts w:asciiTheme="minorHAnsi" w:hAnsiTheme="minorHAnsi" w:cstheme="minorHAnsi"/>
          <w:color w:val="000000"/>
          <w:sz w:val="22"/>
          <w:szCs w:val="22"/>
        </w:rPr>
        <w:t xml:space="preserve"> své činnosti, kdy však klíčovými obchodními partnery jsou obchodní korporace, nikoli subjekty osobních údajů.</w:t>
      </w:r>
    </w:p>
    <w:p w14:paraId="2BEC90A8" w14:textId="77777777" w:rsidR="00FA144F" w:rsidRPr="00EF6C75" w:rsidRDefault="00FA144F" w:rsidP="00DC0427">
      <w:pPr>
        <w:spacing w:line="259" w:lineRule="auto"/>
        <w:ind w:left="426"/>
        <w:rPr>
          <w:rFonts w:asciiTheme="minorHAnsi" w:hAnsiTheme="minorHAnsi" w:cstheme="minorHAnsi"/>
          <w:color w:val="000000"/>
          <w:sz w:val="22"/>
          <w:szCs w:val="22"/>
        </w:rPr>
      </w:pPr>
    </w:p>
    <w:p w14:paraId="2D7652C0" w14:textId="77777777" w:rsidR="00FA144F" w:rsidRPr="00EF6C75" w:rsidRDefault="00FA144F" w:rsidP="00DC0427">
      <w:pPr>
        <w:numPr>
          <w:ilvl w:val="0"/>
          <w:numId w:val="16"/>
        </w:numPr>
        <w:tabs>
          <w:tab w:val="clear" w:pos="720"/>
          <w:tab w:val="num" w:pos="426"/>
        </w:tabs>
        <w:spacing w:line="259" w:lineRule="auto"/>
        <w:ind w:left="426" w:hanging="426"/>
        <w:rPr>
          <w:rFonts w:asciiTheme="minorHAnsi" w:hAnsiTheme="minorHAnsi" w:cstheme="minorHAnsi"/>
          <w:b/>
          <w:color w:val="000000"/>
          <w:sz w:val="22"/>
          <w:szCs w:val="22"/>
        </w:rPr>
      </w:pPr>
      <w:r w:rsidRPr="00EF6C75">
        <w:rPr>
          <w:rFonts w:asciiTheme="minorHAnsi" w:hAnsiTheme="minorHAnsi" w:cstheme="minorHAnsi"/>
          <w:b/>
          <w:color w:val="000000"/>
          <w:sz w:val="22"/>
          <w:szCs w:val="22"/>
        </w:rPr>
        <w:t>Zhodnocení závažnosti potenciální újmy, pokud by vznikla (z hlediska citlivosti nebo objemu osobních údajů apod.)</w:t>
      </w:r>
    </w:p>
    <w:p w14:paraId="2F5161CC" w14:textId="77777777" w:rsidR="00FA144F" w:rsidRPr="00EF6C75" w:rsidRDefault="00FA144F" w:rsidP="00DC0427">
      <w:pPr>
        <w:spacing w:line="259" w:lineRule="auto"/>
        <w:rPr>
          <w:rFonts w:asciiTheme="minorHAnsi" w:hAnsiTheme="minorHAnsi" w:cstheme="minorHAnsi"/>
          <w:color w:val="000000"/>
          <w:sz w:val="22"/>
          <w:szCs w:val="22"/>
        </w:rPr>
      </w:pPr>
    </w:p>
    <w:p w14:paraId="6021A4FA" w14:textId="77777777" w:rsidR="00FA144F" w:rsidRPr="00EF6C75" w:rsidRDefault="00FA144F" w:rsidP="00DC0427">
      <w:pPr>
        <w:spacing w:line="259" w:lineRule="auto"/>
        <w:rPr>
          <w:rFonts w:asciiTheme="minorHAnsi" w:hAnsiTheme="minorHAnsi" w:cstheme="minorHAnsi"/>
          <w:color w:val="000000"/>
          <w:sz w:val="22"/>
          <w:szCs w:val="22"/>
        </w:rPr>
      </w:pPr>
      <w:r w:rsidRPr="00EF6C75">
        <w:rPr>
          <w:rFonts w:asciiTheme="minorHAnsi" w:hAnsiTheme="minorHAnsi" w:cstheme="minorHAnsi"/>
          <w:color w:val="000000"/>
          <w:sz w:val="22"/>
          <w:szCs w:val="22"/>
        </w:rPr>
        <w:t>Faktory, které určují závažnost újmy, jsou zejména následující:</w:t>
      </w:r>
    </w:p>
    <w:p w14:paraId="05C2EACF" w14:textId="77777777" w:rsidR="00FA144F" w:rsidRPr="00EF6C75" w:rsidRDefault="00FA144F" w:rsidP="00DC0427">
      <w:pPr>
        <w:spacing w:line="259" w:lineRule="auto"/>
        <w:rPr>
          <w:rFonts w:asciiTheme="minorHAnsi" w:hAnsiTheme="minorHAnsi" w:cstheme="minorHAnsi"/>
          <w:color w:val="000000"/>
          <w:sz w:val="22"/>
          <w:szCs w:val="22"/>
        </w:rPr>
      </w:pPr>
    </w:p>
    <w:p w14:paraId="21B6AE77" w14:textId="77777777" w:rsidR="00FA144F" w:rsidRPr="00EF6C75" w:rsidRDefault="00FA144F" w:rsidP="00DC0427">
      <w:pPr>
        <w:pStyle w:val="Odstavecseseznamem"/>
        <w:numPr>
          <w:ilvl w:val="0"/>
          <w:numId w:val="11"/>
        </w:numPr>
        <w:spacing w:before="0" w:after="0" w:line="259" w:lineRule="auto"/>
        <w:rPr>
          <w:rFonts w:cstheme="minorHAnsi"/>
          <w:color w:val="000000"/>
          <w:szCs w:val="22"/>
          <w:lang w:val="cs-CZ"/>
        </w:rPr>
      </w:pPr>
      <w:r w:rsidRPr="00EF6C75">
        <w:rPr>
          <w:rFonts w:cstheme="minorHAnsi"/>
          <w:color w:val="000000"/>
          <w:szCs w:val="22"/>
          <w:lang w:val="cs-CZ"/>
        </w:rPr>
        <w:t>citlivost osobních údajů (přičemž se nelze omezit pouze na zvláštní kategorie osobních údajů, ale je nutné zvažovat skutečnou citlivost údajů – např. platební údaje do této kategorie nespadají, ale velmi citlivé bezpochyby jsou),</w:t>
      </w:r>
    </w:p>
    <w:p w14:paraId="784FC599" w14:textId="77777777" w:rsidR="00FA144F" w:rsidRPr="00EF6C75" w:rsidRDefault="00FA144F" w:rsidP="00DC0427">
      <w:pPr>
        <w:pStyle w:val="Odstavecseseznamem"/>
        <w:numPr>
          <w:ilvl w:val="0"/>
          <w:numId w:val="11"/>
        </w:numPr>
        <w:spacing w:before="0" w:after="0" w:line="259" w:lineRule="auto"/>
        <w:rPr>
          <w:rFonts w:cstheme="minorHAnsi"/>
          <w:color w:val="000000"/>
          <w:szCs w:val="22"/>
          <w:lang w:val="cs-CZ"/>
        </w:rPr>
      </w:pPr>
      <w:r w:rsidRPr="00EF6C75">
        <w:rPr>
          <w:rFonts w:cstheme="minorHAnsi"/>
          <w:color w:val="000000"/>
          <w:szCs w:val="22"/>
          <w:lang w:val="cs-CZ"/>
        </w:rPr>
        <w:t>objem zpracovaných osobních údajů,</w:t>
      </w:r>
    </w:p>
    <w:p w14:paraId="275C6B88" w14:textId="77777777" w:rsidR="00FA144F" w:rsidRPr="00EF6C75" w:rsidRDefault="00FA144F" w:rsidP="00DC0427">
      <w:pPr>
        <w:pStyle w:val="Odstavecseseznamem"/>
        <w:numPr>
          <w:ilvl w:val="0"/>
          <w:numId w:val="11"/>
        </w:numPr>
        <w:spacing w:before="0" w:after="0" w:line="259" w:lineRule="auto"/>
        <w:rPr>
          <w:rFonts w:cstheme="minorHAnsi"/>
          <w:color w:val="000000"/>
          <w:szCs w:val="22"/>
          <w:lang w:val="cs-CZ"/>
        </w:rPr>
      </w:pPr>
      <w:r w:rsidRPr="00EF6C75">
        <w:rPr>
          <w:rFonts w:cstheme="minorHAnsi"/>
          <w:color w:val="000000"/>
          <w:szCs w:val="22"/>
          <w:lang w:val="cs-CZ"/>
        </w:rPr>
        <w:t>zranitelnost dotčených fyzických osob,</w:t>
      </w:r>
    </w:p>
    <w:p w14:paraId="1F95F815" w14:textId="77777777" w:rsidR="00FA144F" w:rsidRPr="00EF6C75" w:rsidRDefault="00FA144F" w:rsidP="00DC0427">
      <w:pPr>
        <w:pStyle w:val="Odstavecseseznamem"/>
        <w:numPr>
          <w:ilvl w:val="0"/>
          <w:numId w:val="11"/>
        </w:numPr>
        <w:spacing w:before="0" w:after="0" w:line="259" w:lineRule="auto"/>
        <w:rPr>
          <w:rFonts w:cstheme="minorHAnsi"/>
          <w:color w:val="000000"/>
          <w:szCs w:val="22"/>
          <w:lang w:val="cs-CZ"/>
        </w:rPr>
      </w:pPr>
      <w:r w:rsidRPr="00EF6C75">
        <w:rPr>
          <w:rFonts w:cstheme="minorHAnsi"/>
          <w:color w:val="000000"/>
          <w:szCs w:val="22"/>
          <w:lang w:val="cs-CZ"/>
        </w:rPr>
        <w:t>možný dopad zpracování na významné události v životě fyzických osob,</w:t>
      </w:r>
    </w:p>
    <w:p w14:paraId="575AEF88" w14:textId="77777777" w:rsidR="00FA144F" w:rsidRPr="00EF6C75" w:rsidRDefault="00FA144F" w:rsidP="00DC0427">
      <w:pPr>
        <w:pStyle w:val="Odstavecseseznamem"/>
        <w:numPr>
          <w:ilvl w:val="0"/>
          <w:numId w:val="11"/>
        </w:numPr>
        <w:spacing w:before="0" w:after="0" w:line="259" w:lineRule="auto"/>
        <w:rPr>
          <w:rFonts w:cstheme="minorHAnsi"/>
          <w:color w:val="000000"/>
          <w:szCs w:val="22"/>
          <w:lang w:val="cs-CZ"/>
        </w:rPr>
      </w:pPr>
      <w:r w:rsidRPr="00EF6C75">
        <w:rPr>
          <w:rFonts w:cstheme="minorHAnsi"/>
          <w:color w:val="000000"/>
          <w:szCs w:val="22"/>
          <w:lang w:val="cs-CZ"/>
        </w:rPr>
        <w:t>možný dopad zpracování na ﬁnanční a ekonomickou situaci fyzických osob.</w:t>
      </w:r>
      <w:bookmarkStart w:id="11" w:name="_GoBack"/>
      <w:bookmarkEnd w:id="11"/>
    </w:p>
    <w:p w14:paraId="56A40D32" w14:textId="77777777" w:rsidR="00FA144F" w:rsidRPr="00EF6C75" w:rsidRDefault="00FA144F" w:rsidP="00DC0427">
      <w:pPr>
        <w:spacing w:line="259" w:lineRule="auto"/>
        <w:rPr>
          <w:rFonts w:asciiTheme="minorHAnsi" w:hAnsiTheme="minorHAnsi" w:cstheme="minorHAnsi"/>
          <w:color w:val="000000"/>
          <w:sz w:val="22"/>
          <w:szCs w:val="22"/>
        </w:rPr>
      </w:pPr>
    </w:p>
    <w:p w14:paraId="6E9B1A5E" w14:textId="77777777" w:rsidR="00FA144F" w:rsidRPr="00EF6C75" w:rsidRDefault="00FA144F" w:rsidP="00DC0427">
      <w:pPr>
        <w:spacing w:line="259" w:lineRule="auto"/>
        <w:rPr>
          <w:rFonts w:asciiTheme="minorHAnsi" w:hAnsiTheme="minorHAnsi" w:cstheme="minorHAnsi"/>
          <w:color w:val="000000"/>
          <w:sz w:val="22"/>
          <w:szCs w:val="22"/>
        </w:rPr>
      </w:pPr>
      <w:r w:rsidRPr="00EF6C75">
        <w:rPr>
          <w:rFonts w:asciiTheme="minorHAnsi" w:hAnsiTheme="minorHAnsi" w:cstheme="minorHAnsi"/>
          <w:color w:val="000000"/>
          <w:sz w:val="22"/>
          <w:szCs w:val="22"/>
        </w:rPr>
        <w:t>Vedle uvedeného je nutné posoudit beneﬁty, které může určité zpracování – byť rizikové – pro subjekt údajů znamenat. V některých případech může být výhoda natolik velká, že ospravedlní zbytkové riziko, které není možné dostatečně zmírnit.</w:t>
      </w:r>
    </w:p>
    <w:p w14:paraId="4F4F74DE" w14:textId="77777777" w:rsidR="00A83656" w:rsidRPr="00EF6C75" w:rsidRDefault="00A83656" w:rsidP="00DC0427">
      <w:pPr>
        <w:spacing w:line="259" w:lineRule="auto"/>
        <w:rPr>
          <w:rFonts w:asciiTheme="minorHAnsi" w:hAnsiTheme="minorHAnsi" w:cstheme="minorHAnsi"/>
          <w:color w:val="000000"/>
          <w:sz w:val="22"/>
          <w:szCs w:val="22"/>
        </w:rPr>
      </w:pPr>
    </w:p>
    <w:p w14:paraId="36435811" w14:textId="44205F2C" w:rsidR="00A83656" w:rsidRPr="0049148B" w:rsidRDefault="0049148B" w:rsidP="00DC0427">
      <w:pPr>
        <w:spacing w:line="259" w:lineRule="auto"/>
        <w:rPr>
          <w:rFonts w:asciiTheme="minorHAnsi" w:hAnsiTheme="minorHAnsi" w:cstheme="minorHAnsi"/>
          <w:sz w:val="22"/>
          <w:szCs w:val="22"/>
        </w:rPr>
      </w:pPr>
      <w:r w:rsidRPr="0049148B">
        <w:rPr>
          <w:rFonts w:asciiTheme="minorHAnsi" w:hAnsiTheme="minorHAnsi" w:cstheme="minorHAnsi"/>
          <w:sz w:val="22"/>
          <w:szCs w:val="22"/>
        </w:rPr>
        <w:t>Spole</w:t>
      </w:r>
      <w:r w:rsidR="00F17B29">
        <w:rPr>
          <w:rFonts w:asciiTheme="minorHAnsi" w:hAnsiTheme="minorHAnsi" w:cstheme="minorHAnsi"/>
          <w:sz w:val="22"/>
          <w:szCs w:val="22"/>
        </w:rPr>
        <w:t>k</w:t>
      </w:r>
      <w:r w:rsidR="00A83656" w:rsidRPr="0049148B">
        <w:rPr>
          <w:rFonts w:asciiTheme="minorHAnsi" w:hAnsiTheme="minorHAnsi" w:cstheme="minorHAnsi"/>
          <w:sz w:val="22"/>
          <w:szCs w:val="22"/>
        </w:rPr>
        <w:t xml:space="preserve"> zpracovává největší objem osobních údajů na základě zákonného zmocnění z titulu pl</w:t>
      </w:r>
      <w:r w:rsidR="00CE56E8">
        <w:rPr>
          <w:rFonts w:asciiTheme="minorHAnsi" w:hAnsiTheme="minorHAnsi" w:cstheme="minorHAnsi"/>
          <w:sz w:val="22"/>
          <w:szCs w:val="22"/>
        </w:rPr>
        <w:t>nění povinností zaměstnavatele a plnění povinností vést evidenci členů Spolku.</w:t>
      </w:r>
    </w:p>
    <w:p w14:paraId="509661D6" w14:textId="77777777" w:rsidR="00A83656" w:rsidRPr="0049148B" w:rsidRDefault="00A83656" w:rsidP="00DC0427">
      <w:pPr>
        <w:spacing w:line="259" w:lineRule="auto"/>
        <w:rPr>
          <w:rFonts w:asciiTheme="minorHAnsi" w:hAnsiTheme="minorHAnsi" w:cstheme="minorHAnsi"/>
          <w:sz w:val="22"/>
          <w:szCs w:val="22"/>
        </w:rPr>
      </w:pPr>
    </w:p>
    <w:p w14:paraId="34342A88" w14:textId="3D01B949" w:rsidR="00A83656" w:rsidRPr="0049148B" w:rsidRDefault="00A83656" w:rsidP="00DC0427">
      <w:pPr>
        <w:spacing w:line="259" w:lineRule="auto"/>
        <w:rPr>
          <w:rFonts w:asciiTheme="minorHAnsi" w:hAnsiTheme="minorHAnsi" w:cstheme="minorHAnsi"/>
          <w:sz w:val="22"/>
          <w:szCs w:val="22"/>
        </w:rPr>
      </w:pPr>
      <w:r w:rsidRPr="0049148B">
        <w:rPr>
          <w:rFonts w:asciiTheme="minorHAnsi" w:hAnsiTheme="minorHAnsi" w:cstheme="minorHAnsi"/>
          <w:sz w:val="22"/>
          <w:szCs w:val="22"/>
        </w:rPr>
        <w:t>Osobní údaje zpracované mimo zákonné zmocnění, tedy na základě souhlasu subjektů osobních údajů, jsou toliko obecné osobní údaje, uvedené výše pod bodem 3., které se týkají zejmén</w:t>
      </w:r>
      <w:r w:rsidR="0049148B">
        <w:rPr>
          <w:rFonts w:asciiTheme="minorHAnsi" w:hAnsiTheme="minorHAnsi" w:cstheme="minorHAnsi"/>
          <w:sz w:val="22"/>
          <w:szCs w:val="22"/>
        </w:rPr>
        <w:t xml:space="preserve">a </w:t>
      </w:r>
      <w:r w:rsidR="00CE56E8">
        <w:rPr>
          <w:rFonts w:asciiTheme="minorHAnsi" w:hAnsiTheme="minorHAnsi" w:cstheme="minorHAnsi"/>
          <w:sz w:val="22"/>
          <w:szCs w:val="22"/>
        </w:rPr>
        <w:t>plnění účelu Spolku</w:t>
      </w:r>
      <w:r w:rsidR="0049148B">
        <w:rPr>
          <w:rFonts w:asciiTheme="minorHAnsi" w:hAnsiTheme="minorHAnsi" w:cstheme="minorHAnsi"/>
          <w:sz w:val="22"/>
          <w:szCs w:val="22"/>
        </w:rPr>
        <w:t>.</w:t>
      </w:r>
    </w:p>
    <w:p w14:paraId="50506A70" w14:textId="77777777" w:rsidR="00A83656" w:rsidRPr="0049148B" w:rsidRDefault="00A83656" w:rsidP="00DC0427">
      <w:pPr>
        <w:spacing w:line="259" w:lineRule="auto"/>
        <w:rPr>
          <w:rFonts w:asciiTheme="minorHAnsi" w:hAnsiTheme="minorHAnsi" w:cstheme="minorHAnsi"/>
          <w:sz w:val="22"/>
          <w:szCs w:val="22"/>
        </w:rPr>
      </w:pPr>
    </w:p>
    <w:p w14:paraId="38102C05" w14:textId="649317A4" w:rsidR="00A83656" w:rsidRPr="0049148B" w:rsidRDefault="00A83656" w:rsidP="00DC0427">
      <w:pPr>
        <w:spacing w:line="259" w:lineRule="auto"/>
        <w:rPr>
          <w:rFonts w:asciiTheme="minorHAnsi" w:hAnsiTheme="minorHAnsi" w:cstheme="minorHAnsi"/>
          <w:sz w:val="22"/>
          <w:szCs w:val="22"/>
        </w:rPr>
      </w:pPr>
      <w:r w:rsidRPr="0049148B">
        <w:rPr>
          <w:rFonts w:asciiTheme="minorHAnsi" w:hAnsiTheme="minorHAnsi" w:cstheme="minorHAnsi"/>
          <w:sz w:val="22"/>
          <w:szCs w:val="22"/>
        </w:rPr>
        <w:t>S ohledem na uvedené je tedy možno konstatovat, že potencionální újma, pokud by vznikla, je vyš</w:t>
      </w:r>
      <w:r w:rsidR="0049148B" w:rsidRPr="0049148B">
        <w:rPr>
          <w:rFonts w:asciiTheme="minorHAnsi" w:hAnsiTheme="minorHAnsi" w:cstheme="minorHAnsi"/>
          <w:sz w:val="22"/>
          <w:szCs w:val="22"/>
        </w:rPr>
        <w:t>ší u osobních údajů zaměstnanců</w:t>
      </w:r>
      <w:r w:rsidR="00CE56E8">
        <w:rPr>
          <w:rFonts w:asciiTheme="minorHAnsi" w:hAnsiTheme="minorHAnsi" w:cstheme="minorHAnsi"/>
          <w:sz w:val="22"/>
          <w:szCs w:val="22"/>
        </w:rPr>
        <w:t xml:space="preserve"> a členů</w:t>
      </w:r>
      <w:r w:rsidR="0049148B" w:rsidRPr="0049148B">
        <w:rPr>
          <w:rFonts w:asciiTheme="minorHAnsi" w:hAnsiTheme="minorHAnsi" w:cstheme="minorHAnsi"/>
          <w:sz w:val="22"/>
          <w:szCs w:val="22"/>
        </w:rPr>
        <w:t>. U</w:t>
      </w:r>
      <w:r w:rsidRPr="0049148B">
        <w:rPr>
          <w:rFonts w:asciiTheme="minorHAnsi" w:hAnsiTheme="minorHAnsi" w:cstheme="minorHAnsi"/>
          <w:sz w:val="22"/>
          <w:szCs w:val="22"/>
        </w:rPr>
        <w:t xml:space="preserve"> osobních údajů zpracovávaných na základě souhlasu subjektů osobních údajů, </w:t>
      </w:r>
      <w:r w:rsidR="006E1324" w:rsidRPr="0049148B">
        <w:rPr>
          <w:rFonts w:asciiTheme="minorHAnsi" w:hAnsiTheme="minorHAnsi" w:cstheme="minorHAnsi"/>
          <w:sz w:val="22"/>
          <w:szCs w:val="22"/>
        </w:rPr>
        <w:t>je míra závažnosti potencionální újmy, pokud by vznikla, neporovnatelně nižší.</w:t>
      </w:r>
    </w:p>
    <w:p w14:paraId="5F7593C8" w14:textId="77777777" w:rsidR="00FA144F" w:rsidRPr="00EF6C75" w:rsidRDefault="00FA144F" w:rsidP="00DC0427">
      <w:pPr>
        <w:spacing w:line="259" w:lineRule="auto"/>
        <w:rPr>
          <w:rFonts w:asciiTheme="minorHAnsi" w:hAnsiTheme="minorHAnsi" w:cstheme="minorHAnsi"/>
          <w:color w:val="000000"/>
          <w:sz w:val="22"/>
          <w:szCs w:val="22"/>
        </w:rPr>
      </w:pPr>
    </w:p>
    <w:p w14:paraId="3CB342F0" w14:textId="77777777" w:rsidR="00FA144F" w:rsidRPr="00EF6C75" w:rsidRDefault="00FA144F" w:rsidP="00DC0427">
      <w:pPr>
        <w:numPr>
          <w:ilvl w:val="0"/>
          <w:numId w:val="16"/>
        </w:numPr>
        <w:tabs>
          <w:tab w:val="clear" w:pos="720"/>
          <w:tab w:val="num" w:pos="426"/>
        </w:tabs>
        <w:spacing w:line="259" w:lineRule="auto"/>
        <w:ind w:left="426" w:hanging="426"/>
        <w:rPr>
          <w:rFonts w:asciiTheme="minorHAnsi" w:hAnsiTheme="minorHAnsi" w:cstheme="minorHAnsi"/>
          <w:b/>
          <w:color w:val="000000"/>
          <w:sz w:val="22"/>
          <w:szCs w:val="22"/>
        </w:rPr>
      </w:pPr>
      <w:r w:rsidRPr="00EF6C75">
        <w:rPr>
          <w:rFonts w:asciiTheme="minorHAnsi" w:hAnsiTheme="minorHAnsi" w:cstheme="minorHAnsi"/>
          <w:b/>
          <w:color w:val="000000"/>
          <w:sz w:val="22"/>
          <w:szCs w:val="22"/>
        </w:rPr>
        <w:t>Vyhodnocení rizika</w:t>
      </w:r>
    </w:p>
    <w:p w14:paraId="441BBE83" w14:textId="77777777" w:rsidR="00FA144F" w:rsidRPr="00EF6C75" w:rsidRDefault="00FA144F" w:rsidP="00DC0427">
      <w:pPr>
        <w:spacing w:line="259" w:lineRule="auto"/>
        <w:rPr>
          <w:rFonts w:asciiTheme="minorHAnsi" w:hAnsiTheme="minorHAnsi" w:cstheme="minorHAnsi"/>
          <w:color w:val="000000"/>
          <w:sz w:val="22"/>
          <w:szCs w:val="22"/>
        </w:rPr>
      </w:pPr>
    </w:p>
    <w:p w14:paraId="776892CF" w14:textId="77777777" w:rsidR="00FA144F" w:rsidRPr="00EF6C75" w:rsidRDefault="00FA144F" w:rsidP="00DC0427">
      <w:pPr>
        <w:spacing w:line="259" w:lineRule="auto"/>
        <w:rPr>
          <w:rFonts w:asciiTheme="minorHAnsi" w:hAnsiTheme="minorHAnsi" w:cstheme="minorHAnsi"/>
          <w:color w:val="000000"/>
          <w:sz w:val="22"/>
          <w:szCs w:val="22"/>
        </w:rPr>
      </w:pPr>
      <w:r w:rsidRPr="00EF6C75">
        <w:rPr>
          <w:rFonts w:asciiTheme="minorHAnsi" w:hAnsiTheme="minorHAnsi" w:cstheme="minorHAnsi"/>
          <w:color w:val="000000"/>
          <w:sz w:val="22"/>
          <w:szCs w:val="22"/>
        </w:rPr>
        <w:t>Právní úprava požaduje, aby způsob zajišťování souladu s jeho pravidly vždy odpovídal riziku, které prováděné zpracování představuje pro práva a svobody fyzických osob. Tímto pravidlem se musí správce řídit při přijímání organizačních a technických opatření s cílem zajistit provádění všech zásad pro zpracování, jako je minimalizace údajů, přesnost, omezení uložení či důvěrnost a integrita, ale také např. při zavádění procesů pro výkon práv subjektů údajů nebo při výběru vhodných zpracovatelů. Riziko pro práva a svobody fyzických osob se v Nařízení objevuje zároveň také jako kritérium, na němž závisí uplatnění nebo míra uplatnění řady institutů. S posuzováním rizika se úzce pojí provádění principu odpovědnosti, kvůli kterému musí být správce schopen doložit soulad s Nařízením. Správce by tak měl všechna provedená posouzení rizik a následné zvolení vhodných opatření k jejich zmírnění pečlivě odůvodnit a přiměřeně zdokumentovat pro potřeby prokazování souladu.</w:t>
      </w:r>
    </w:p>
    <w:p w14:paraId="01D50CA2" w14:textId="77777777" w:rsidR="00FA144F" w:rsidRPr="00EF6C75" w:rsidRDefault="00FA144F" w:rsidP="00DC0427">
      <w:pPr>
        <w:spacing w:line="259" w:lineRule="auto"/>
        <w:rPr>
          <w:rFonts w:asciiTheme="minorHAnsi" w:hAnsiTheme="minorHAnsi" w:cstheme="minorHAnsi"/>
          <w:color w:val="000000"/>
          <w:sz w:val="22"/>
          <w:szCs w:val="22"/>
        </w:rPr>
      </w:pPr>
    </w:p>
    <w:p w14:paraId="65525906" w14:textId="77777777" w:rsidR="00FA144F" w:rsidRPr="00EF6C75" w:rsidRDefault="00FA144F" w:rsidP="00DC0427">
      <w:pPr>
        <w:spacing w:line="259" w:lineRule="auto"/>
        <w:rPr>
          <w:rFonts w:asciiTheme="minorHAnsi" w:hAnsiTheme="minorHAnsi" w:cstheme="minorHAnsi"/>
          <w:color w:val="000000"/>
          <w:sz w:val="22"/>
          <w:szCs w:val="22"/>
        </w:rPr>
      </w:pPr>
      <w:r w:rsidRPr="00EF6C75">
        <w:rPr>
          <w:rFonts w:asciiTheme="minorHAnsi" w:hAnsiTheme="minorHAnsi" w:cstheme="minorHAnsi"/>
          <w:color w:val="000000"/>
          <w:sz w:val="22"/>
          <w:szCs w:val="22"/>
        </w:rPr>
        <w:t>Nařízení obecně rozpoznává tři druhy rizika pro práva a svobody, které mají odraz v uplatnění či míře uplatnění jednotlivých výše uvedených povinností.</w:t>
      </w:r>
    </w:p>
    <w:p w14:paraId="232E2189" w14:textId="77777777" w:rsidR="00FA144F" w:rsidRPr="00EF6C75" w:rsidRDefault="00FA144F" w:rsidP="00DC0427">
      <w:pPr>
        <w:spacing w:line="259" w:lineRule="auto"/>
        <w:rPr>
          <w:rFonts w:asciiTheme="minorHAnsi" w:hAnsiTheme="minorHAnsi" w:cstheme="minorHAnsi"/>
          <w:color w:val="000000"/>
          <w:sz w:val="22"/>
          <w:szCs w:val="22"/>
        </w:rPr>
      </w:pPr>
    </w:p>
    <w:p w14:paraId="3BC953E5" w14:textId="77777777" w:rsidR="00FA144F" w:rsidRPr="00EF6C75" w:rsidRDefault="00FA144F" w:rsidP="00DC0427">
      <w:pPr>
        <w:pStyle w:val="Odstavecseseznamem"/>
        <w:numPr>
          <w:ilvl w:val="0"/>
          <w:numId w:val="10"/>
        </w:numPr>
        <w:spacing w:before="0" w:after="0" w:line="259" w:lineRule="auto"/>
        <w:jc w:val="both"/>
        <w:rPr>
          <w:rFonts w:cstheme="minorHAnsi"/>
          <w:color w:val="000000"/>
          <w:szCs w:val="22"/>
          <w:lang w:val="cs-CZ"/>
        </w:rPr>
      </w:pPr>
      <w:r w:rsidRPr="00EF6C75">
        <w:rPr>
          <w:rFonts w:cstheme="minorHAnsi"/>
          <w:color w:val="000000"/>
          <w:szCs w:val="22"/>
          <w:lang w:val="cs-CZ"/>
        </w:rPr>
        <w:lastRenderedPageBreak/>
        <w:t>Riziko – Riziko je obecným měřítkem zavádění technických a organizačních opatření k plnění povinností v Nařízení. Posouzení rizika je komplexní analýza zaměřená na zjištění možné újmy pro subjekty údajů a pravděpodobnosti, s jakou újma může vzniknout. Na základě analýzy musí správce následně přijmout taková opatření, aby riziko co nejvíce zmírnil. Kromě institutů, u nichž je výslovně zmíněno, je nutné je uplatňovat všude, kde je na správci, aby zavedl nějaký systém pro soulad s Nařízením. Příkladem může být např. zásada přesnosti. Je na správci, aby posoudil, jak často je s ohledem na riziko nutné přesnost osobních údajů ověřovat. Stejně tak musí správce s ohledem na riziko vyvinout vhodné způsoby pro uplatňování práv subjektů údajů.</w:t>
      </w:r>
    </w:p>
    <w:p w14:paraId="35A44AD7" w14:textId="77777777" w:rsidR="00FA144F" w:rsidRPr="00EF6C75" w:rsidRDefault="00FA144F" w:rsidP="00DC0427">
      <w:pPr>
        <w:spacing w:line="259" w:lineRule="auto"/>
        <w:rPr>
          <w:rFonts w:asciiTheme="minorHAnsi" w:hAnsiTheme="minorHAnsi" w:cstheme="minorHAnsi"/>
          <w:color w:val="000000"/>
          <w:sz w:val="22"/>
          <w:szCs w:val="22"/>
        </w:rPr>
      </w:pPr>
    </w:p>
    <w:p w14:paraId="7AD7DAFD" w14:textId="77777777" w:rsidR="00FA144F" w:rsidRPr="00EF6C75" w:rsidRDefault="00FA144F" w:rsidP="00DC0427">
      <w:pPr>
        <w:pStyle w:val="Odstavecseseznamem"/>
        <w:numPr>
          <w:ilvl w:val="0"/>
          <w:numId w:val="10"/>
        </w:numPr>
        <w:spacing w:before="0" w:after="0" w:line="259" w:lineRule="auto"/>
        <w:jc w:val="both"/>
        <w:rPr>
          <w:rFonts w:cstheme="minorHAnsi"/>
          <w:color w:val="000000"/>
          <w:szCs w:val="22"/>
          <w:lang w:val="cs-CZ"/>
        </w:rPr>
      </w:pPr>
      <w:r w:rsidRPr="00EF6C75">
        <w:rPr>
          <w:rFonts w:cstheme="minorHAnsi"/>
          <w:color w:val="000000"/>
          <w:szCs w:val="22"/>
          <w:lang w:val="cs-CZ"/>
        </w:rPr>
        <w:t>Vysoké riziko. Pokud na základě posouzení rizika správce zjistí, že při zpracování hrozí vysoké riziko, aktivuje se pro něj povinnost provést posouzení vlivu na ochranu osobních údajů dle čl. 35 Nařízení, povinnost provést předchozí konzultace s dozorovým úřadem dle čl. 36 Nařízení a v případě porušení zabezpečení osobních údajů povinnost notiﬁkovat subjekty údajů dle čl. 34 Nařízení. Za vysoce rizikové zpracování bude považováno např. zpracování, které v souladu s dosaženou úrovní technických znalostí využívá nových technologií, jakož i jiných operací zpracování, které představují vysoké riziko pro práva a svobody subjektů údajů, zejména v případech, kdy je pro subjekty údajů s ohledem na tyto operace obtížnější uplatnit svá práva.</w:t>
      </w:r>
    </w:p>
    <w:p w14:paraId="45F927A7" w14:textId="77777777" w:rsidR="00FA144F" w:rsidRPr="00EF6C75" w:rsidRDefault="00FA144F" w:rsidP="00DC0427">
      <w:pPr>
        <w:spacing w:line="259" w:lineRule="auto"/>
        <w:rPr>
          <w:rFonts w:asciiTheme="minorHAnsi" w:hAnsiTheme="minorHAnsi" w:cstheme="minorHAnsi"/>
          <w:color w:val="000000"/>
          <w:sz w:val="22"/>
          <w:szCs w:val="22"/>
        </w:rPr>
      </w:pPr>
    </w:p>
    <w:p w14:paraId="0273025F" w14:textId="77777777" w:rsidR="00FA144F" w:rsidRPr="00EF6C75" w:rsidRDefault="00FA144F" w:rsidP="00DC0427">
      <w:pPr>
        <w:pStyle w:val="Odstavecseseznamem"/>
        <w:numPr>
          <w:ilvl w:val="0"/>
          <w:numId w:val="10"/>
        </w:numPr>
        <w:spacing w:before="0" w:after="0" w:line="259" w:lineRule="auto"/>
        <w:jc w:val="both"/>
        <w:rPr>
          <w:rFonts w:cstheme="minorHAnsi"/>
          <w:color w:val="000000"/>
          <w:szCs w:val="22"/>
          <w:lang w:val="cs-CZ"/>
        </w:rPr>
      </w:pPr>
      <w:r w:rsidRPr="00EF6C75">
        <w:rPr>
          <w:rFonts w:cstheme="minorHAnsi"/>
          <w:color w:val="000000"/>
          <w:szCs w:val="22"/>
          <w:lang w:val="cs-CZ"/>
        </w:rPr>
        <w:t>Nízké riziko – Nízké riziko aktivuje některé výjimky z povinností dle Nařízení. Nízké riziko tak může správce zprostit povinnosti ohlašovat porušení zabezpečení osobních údajů dozorovému úřadu dle čl. 33 Nařízení a správce ze třetí země mimo EU může nízké riziko zprostit povinnosti jmenovat zástupce v EU dle čl. 27 Nařízení.</w:t>
      </w:r>
    </w:p>
    <w:p w14:paraId="112E9BAE" w14:textId="77777777" w:rsidR="00FA144F" w:rsidRPr="00EF6C75" w:rsidRDefault="00FA144F" w:rsidP="00DC0427">
      <w:pPr>
        <w:spacing w:line="259" w:lineRule="auto"/>
        <w:rPr>
          <w:rFonts w:asciiTheme="minorHAnsi" w:hAnsiTheme="minorHAnsi" w:cstheme="minorHAnsi"/>
          <w:color w:val="000000"/>
          <w:sz w:val="22"/>
          <w:szCs w:val="22"/>
        </w:rPr>
      </w:pPr>
    </w:p>
    <w:p w14:paraId="44171949" w14:textId="566D5296" w:rsidR="006E1324" w:rsidRPr="0049148B" w:rsidRDefault="006E1324" w:rsidP="00DC0427">
      <w:pPr>
        <w:spacing w:line="259" w:lineRule="auto"/>
        <w:rPr>
          <w:rFonts w:asciiTheme="minorHAnsi" w:hAnsiTheme="minorHAnsi" w:cstheme="minorHAnsi"/>
          <w:sz w:val="22"/>
          <w:szCs w:val="22"/>
        </w:rPr>
      </w:pPr>
      <w:r w:rsidRPr="0049148B">
        <w:rPr>
          <w:rFonts w:asciiTheme="minorHAnsi" w:hAnsiTheme="minorHAnsi" w:cstheme="minorHAnsi"/>
          <w:sz w:val="22"/>
          <w:szCs w:val="22"/>
        </w:rPr>
        <w:t>V případě zpracování osobních údajů na základě zákonného zmocnění z titulu plnění povinností zaměstnavatele</w:t>
      </w:r>
      <w:r w:rsidR="00CE56E8">
        <w:rPr>
          <w:rFonts w:asciiTheme="minorHAnsi" w:hAnsiTheme="minorHAnsi" w:cstheme="minorHAnsi"/>
          <w:sz w:val="22"/>
          <w:szCs w:val="22"/>
        </w:rPr>
        <w:t xml:space="preserve"> a</w:t>
      </w:r>
      <w:r w:rsidR="00CE56E8" w:rsidRPr="00CE56E8">
        <w:rPr>
          <w:rFonts w:asciiTheme="minorHAnsi" w:hAnsiTheme="minorHAnsi" w:cstheme="minorHAnsi"/>
          <w:sz w:val="22"/>
          <w:szCs w:val="22"/>
        </w:rPr>
        <w:t xml:space="preserve"> </w:t>
      </w:r>
      <w:r w:rsidR="00CE56E8" w:rsidRPr="0049148B">
        <w:rPr>
          <w:rFonts w:asciiTheme="minorHAnsi" w:hAnsiTheme="minorHAnsi" w:cstheme="minorHAnsi"/>
          <w:sz w:val="22"/>
          <w:szCs w:val="22"/>
        </w:rPr>
        <w:t>zpracování osobních údajů na základě zákonného zmocnění z titulu</w:t>
      </w:r>
      <w:r w:rsidR="00CE56E8">
        <w:rPr>
          <w:rFonts w:asciiTheme="minorHAnsi" w:hAnsiTheme="minorHAnsi" w:cstheme="minorHAnsi"/>
          <w:sz w:val="22"/>
          <w:szCs w:val="22"/>
        </w:rPr>
        <w:t xml:space="preserve"> plnění povinností vést evidenci členů Spolku</w:t>
      </w:r>
      <w:r w:rsidRPr="0049148B">
        <w:rPr>
          <w:rFonts w:asciiTheme="minorHAnsi" w:hAnsiTheme="minorHAnsi" w:cstheme="minorHAnsi"/>
          <w:sz w:val="22"/>
          <w:szCs w:val="22"/>
        </w:rPr>
        <w:t>, je nutno konstatovat, že existuje riziko pro práva a svobody subjektů údajů.</w:t>
      </w:r>
    </w:p>
    <w:p w14:paraId="4531E368" w14:textId="77777777" w:rsidR="006E1324" w:rsidRPr="0049148B" w:rsidRDefault="006E1324" w:rsidP="00DC0427">
      <w:pPr>
        <w:spacing w:line="259" w:lineRule="auto"/>
        <w:rPr>
          <w:rFonts w:asciiTheme="minorHAnsi" w:hAnsiTheme="minorHAnsi" w:cstheme="minorHAnsi"/>
          <w:sz w:val="22"/>
          <w:szCs w:val="22"/>
        </w:rPr>
      </w:pPr>
    </w:p>
    <w:p w14:paraId="25EDD71D" w14:textId="77777777" w:rsidR="006E1324" w:rsidRPr="0049148B" w:rsidRDefault="006E1324" w:rsidP="00DC0427">
      <w:pPr>
        <w:spacing w:line="259" w:lineRule="auto"/>
        <w:rPr>
          <w:rFonts w:asciiTheme="minorHAnsi" w:hAnsiTheme="minorHAnsi" w:cstheme="minorHAnsi"/>
          <w:sz w:val="22"/>
          <w:szCs w:val="22"/>
        </w:rPr>
      </w:pPr>
      <w:r w:rsidRPr="0049148B">
        <w:rPr>
          <w:rFonts w:asciiTheme="minorHAnsi" w:hAnsiTheme="minorHAnsi" w:cstheme="minorHAnsi"/>
          <w:sz w:val="22"/>
          <w:szCs w:val="22"/>
        </w:rPr>
        <w:t>V případě zpracování osobních údajů zpracovaných mimo zákonné zmocnění, tedy na základě souhlasu subjektů osobních údajů, je možno s ohledem na jejich množství, způsob zpracování a jejich povahu konstatovat, že riziko pro práva a svobody subjektů údajů je nízké.</w:t>
      </w:r>
    </w:p>
    <w:p w14:paraId="7AAE3BA6" w14:textId="093344F2" w:rsidR="0049148B" w:rsidRDefault="0049148B" w:rsidP="00DC0427">
      <w:pPr>
        <w:spacing w:line="259" w:lineRule="auto"/>
        <w:rPr>
          <w:rFonts w:asciiTheme="minorHAnsi" w:hAnsiTheme="minorHAnsi" w:cstheme="minorHAnsi"/>
          <w:color w:val="000000"/>
          <w:sz w:val="22"/>
          <w:szCs w:val="22"/>
        </w:rPr>
      </w:pPr>
    </w:p>
    <w:p w14:paraId="0EE8B249" w14:textId="100C611B" w:rsidR="0049148B" w:rsidRDefault="0049148B" w:rsidP="00DC0427">
      <w:pPr>
        <w:spacing w:line="259" w:lineRule="auto"/>
        <w:rPr>
          <w:rFonts w:asciiTheme="minorHAnsi" w:hAnsiTheme="minorHAnsi" w:cstheme="minorHAnsi"/>
          <w:color w:val="000000"/>
          <w:sz w:val="22"/>
          <w:szCs w:val="22"/>
        </w:rPr>
      </w:pPr>
    </w:p>
    <w:p w14:paraId="41936359" w14:textId="77777777" w:rsidR="006F57B6" w:rsidRPr="00EF6C75" w:rsidRDefault="006E1324" w:rsidP="00DC0427">
      <w:pPr>
        <w:pStyle w:val="Odstavecseseznamem"/>
        <w:numPr>
          <w:ilvl w:val="0"/>
          <w:numId w:val="16"/>
        </w:numPr>
        <w:tabs>
          <w:tab w:val="clear" w:pos="720"/>
          <w:tab w:val="num" w:pos="426"/>
        </w:tabs>
        <w:spacing w:before="0" w:after="0" w:line="259" w:lineRule="auto"/>
        <w:ind w:left="426" w:hanging="426"/>
        <w:rPr>
          <w:rFonts w:cstheme="minorHAnsi"/>
          <w:b/>
          <w:color w:val="000000"/>
          <w:szCs w:val="22"/>
          <w:lang w:val="cs-CZ"/>
        </w:rPr>
      </w:pPr>
      <w:r w:rsidRPr="00EF6C75">
        <w:rPr>
          <w:rFonts w:cstheme="minorHAnsi"/>
          <w:b/>
          <w:color w:val="000000"/>
          <w:szCs w:val="22"/>
          <w:lang w:val="cs-CZ"/>
        </w:rPr>
        <w:t>Závěr analýzy rizik</w:t>
      </w:r>
    </w:p>
    <w:p w14:paraId="4E571ABB" w14:textId="77777777" w:rsidR="00DC0427" w:rsidRPr="00EF6C75" w:rsidRDefault="00DC0427" w:rsidP="00DC0427">
      <w:pPr>
        <w:spacing w:line="259" w:lineRule="auto"/>
        <w:rPr>
          <w:rFonts w:asciiTheme="minorHAnsi" w:hAnsiTheme="minorHAnsi" w:cstheme="minorHAnsi"/>
          <w:color w:val="000000"/>
          <w:sz w:val="22"/>
          <w:szCs w:val="22"/>
        </w:rPr>
      </w:pPr>
    </w:p>
    <w:p w14:paraId="7EA96A1F" w14:textId="77777777" w:rsidR="006F57B6" w:rsidRPr="00EF6C75" w:rsidRDefault="00DC0427" w:rsidP="00DC0427">
      <w:pPr>
        <w:spacing w:line="259" w:lineRule="auto"/>
        <w:rPr>
          <w:rFonts w:asciiTheme="minorHAnsi" w:hAnsiTheme="minorHAnsi" w:cstheme="minorHAnsi"/>
          <w:color w:val="000000"/>
          <w:sz w:val="22"/>
          <w:szCs w:val="22"/>
        </w:rPr>
      </w:pPr>
      <w:r w:rsidRPr="00EF6C75">
        <w:rPr>
          <w:rFonts w:asciiTheme="minorHAnsi" w:hAnsiTheme="minorHAnsi" w:cstheme="minorHAnsi"/>
          <w:color w:val="000000"/>
          <w:sz w:val="22"/>
          <w:szCs w:val="22"/>
        </w:rPr>
        <w:t>Z provedené analýzy rizik vyplývá nutnost přijmout následující opatření</w:t>
      </w:r>
    </w:p>
    <w:p w14:paraId="44592092" w14:textId="77777777" w:rsidR="00DC0427" w:rsidRPr="00EF6C75" w:rsidRDefault="00DC0427" w:rsidP="00DC0427">
      <w:pPr>
        <w:spacing w:line="259" w:lineRule="auto"/>
        <w:rPr>
          <w:rFonts w:asciiTheme="minorHAnsi" w:hAnsiTheme="minorHAnsi" w:cstheme="minorHAnsi"/>
          <w:color w:val="000000"/>
          <w:sz w:val="22"/>
          <w:szCs w:val="22"/>
        </w:rPr>
      </w:pPr>
    </w:p>
    <w:tbl>
      <w:tblPr>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0"/>
        <w:gridCol w:w="1227"/>
        <w:gridCol w:w="2280"/>
      </w:tblGrid>
      <w:tr w:rsidR="006F57B6" w:rsidRPr="00EF6C75" w14:paraId="3FDD522E" w14:textId="77777777" w:rsidTr="00DD740C">
        <w:trPr>
          <w:trHeight w:val="580"/>
        </w:trPr>
        <w:tc>
          <w:tcPr>
            <w:tcW w:w="5670" w:type="dxa"/>
            <w:shd w:val="clear" w:color="auto" w:fill="8496B0" w:themeFill="text2" w:themeFillTint="99"/>
            <w:vAlign w:val="center"/>
          </w:tcPr>
          <w:p w14:paraId="2A435DE0" w14:textId="77777777" w:rsidR="006F57B6" w:rsidRPr="00EF6C75" w:rsidRDefault="006F57B6" w:rsidP="00DC0427">
            <w:pPr>
              <w:spacing w:line="259" w:lineRule="auto"/>
              <w:rPr>
                <w:rFonts w:asciiTheme="minorHAnsi" w:hAnsiTheme="minorHAnsi"/>
                <w:color w:val="FFFFFF" w:themeColor="background1"/>
                <w:sz w:val="22"/>
                <w:szCs w:val="22"/>
              </w:rPr>
            </w:pPr>
            <w:r w:rsidRPr="00EF6C75">
              <w:rPr>
                <w:rFonts w:asciiTheme="minorHAnsi" w:hAnsiTheme="minorHAnsi"/>
                <w:color w:val="FFFFFF" w:themeColor="background1"/>
                <w:sz w:val="22"/>
                <w:szCs w:val="22"/>
              </w:rPr>
              <w:t>Opatření</w:t>
            </w:r>
          </w:p>
        </w:tc>
        <w:tc>
          <w:tcPr>
            <w:tcW w:w="1227" w:type="dxa"/>
            <w:shd w:val="clear" w:color="auto" w:fill="8496B0" w:themeFill="text2" w:themeFillTint="99"/>
            <w:noWrap/>
            <w:vAlign w:val="center"/>
          </w:tcPr>
          <w:p w14:paraId="7575363C" w14:textId="77777777" w:rsidR="006F57B6" w:rsidRPr="00EF6C75" w:rsidRDefault="006F57B6" w:rsidP="00DC0427">
            <w:pPr>
              <w:spacing w:line="259" w:lineRule="auto"/>
              <w:rPr>
                <w:rFonts w:asciiTheme="minorHAnsi" w:hAnsiTheme="minorHAnsi"/>
                <w:color w:val="FFFFFF" w:themeColor="background1"/>
                <w:sz w:val="22"/>
                <w:szCs w:val="22"/>
              </w:rPr>
            </w:pPr>
            <w:r w:rsidRPr="00EF6C75">
              <w:rPr>
                <w:rFonts w:asciiTheme="minorHAnsi" w:hAnsiTheme="minorHAnsi"/>
                <w:color w:val="FFFFFF" w:themeColor="background1"/>
                <w:sz w:val="22"/>
                <w:szCs w:val="22"/>
              </w:rPr>
              <w:t>Druh opatření</w:t>
            </w:r>
          </w:p>
        </w:tc>
        <w:tc>
          <w:tcPr>
            <w:tcW w:w="2280" w:type="dxa"/>
            <w:shd w:val="clear" w:color="auto" w:fill="8496B0" w:themeFill="text2" w:themeFillTint="99"/>
            <w:noWrap/>
            <w:vAlign w:val="center"/>
          </w:tcPr>
          <w:p w14:paraId="2CAE9029" w14:textId="77777777" w:rsidR="006F57B6" w:rsidRPr="00EF6C75" w:rsidRDefault="006F57B6" w:rsidP="00DC0427">
            <w:pPr>
              <w:spacing w:line="259" w:lineRule="auto"/>
              <w:rPr>
                <w:rFonts w:asciiTheme="minorHAnsi" w:hAnsiTheme="minorHAnsi"/>
                <w:color w:val="FFFFFF" w:themeColor="background1"/>
                <w:sz w:val="22"/>
                <w:szCs w:val="22"/>
              </w:rPr>
            </w:pPr>
            <w:r w:rsidRPr="00EF6C75">
              <w:rPr>
                <w:rFonts w:asciiTheme="minorHAnsi" w:hAnsiTheme="minorHAnsi"/>
                <w:color w:val="FFFFFF" w:themeColor="background1"/>
                <w:sz w:val="22"/>
                <w:szCs w:val="22"/>
              </w:rPr>
              <w:t>Typ</w:t>
            </w:r>
          </w:p>
        </w:tc>
      </w:tr>
      <w:tr w:rsidR="006F57B6" w:rsidRPr="00EF6C75" w14:paraId="5515ED28" w14:textId="77777777" w:rsidTr="00DD740C">
        <w:trPr>
          <w:trHeight w:val="580"/>
        </w:trPr>
        <w:tc>
          <w:tcPr>
            <w:tcW w:w="5670" w:type="dxa"/>
            <w:shd w:val="clear" w:color="auto" w:fill="auto"/>
            <w:vAlign w:val="center"/>
            <w:hideMark/>
          </w:tcPr>
          <w:p w14:paraId="28A68E05" w14:textId="727B39EF" w:rsidR="006F57B6" w:rsidRPr="00EF6C75" w:rsidRDefault="006F57B6" w:rsidP="00A40F7A">
            <w:pPr>
              <w:spacing w:line="259" w:lineRule="auto"/>
              <w:rPr>
                <w:rFonts w:asciiTheme="minorHAnsi" w:hAnsiTheme="minorHAnsi"/>
                <w:color w:val="000000"/>
                <w:sz w:val="22"/>
                <w:szCs w:val="22"/>
              </w:rPr>
            </w:pPr>
            <w:r w:rsidRPr="00EF6C75">
              <w:rPr>
                <w:rFonts w:asciiTheme="minorHAnsi" w:hAnsiTheme="minorHAnsi"/>
                <w:color w:val="000000"/>
                <w:sz w:val="22"/>
                <w:szCs w:val="22"/>
              </w:rPr>
              <w:t xml:space="preserve">Dokumentovat proč jsou OÚ sbírány a zpracovávány - </w:t>
            </w:r>
            <w:proofErr w:type="spellStart"/>
            <w:r w:rsidRPr="00EF6C75">
              <w:rPr>
                <w:rFonts w:asciiTheme="minorHAnsi" w:hAnsiTheme="minorHAnsi"/>
                <w:color w:val="000000"/>
                <w:sz w:val="22"/>
                <w:szCs w:val="22"/>
              </w:rPr>
              <w:t>info</w:t>
            </w:r>
            <w:proofErr w:type="spellEnd"/>
            <w:r w:rsidRPr="00EF6C75">
              <w:rPr>
                <w:rFonts w:asciiTheme="minorHAnsi" w:hAnsiTheme="minorHAnsi"/>
                <w:color w:val="000000"/>
                <w:sz w:val="22"/>
                <w:szCs w:val="22"/>
              </w:rPr>
              <w:t xml:space="preserve">, které bude k dispozici SÚ, před tím než údaje poskytnou. </w:t>
            </w:r>
          </w:p>
        </w:tc>
        <w:tc>
          <w:tcPr>
            <w:tcW w:w="1227" w:type="dxa"/>
            <w:shd w:val="clear" w:color="auto" w:fill="auto"/>
            <w:noWrap/>
            <w:vAlign w:val="center"/>
            <w:hideMark/>
          </w:tcPr>
          <w:p w14:paraId="18A33175"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Dokument</w:t>
            </w:r>
          </w:p>
        </w:tc>
        <w:tc>
          <w:tcPr>
            <w:tcW w:w="2280" w:type="dxa"/>
            <w:shd w:val="clear" w:color="auto" w:fill="auto"/>
            <w:noWrap/>
            <w:vAlign w:val="center"/>
            <w:hideMark/>
          </w:tcPr>
          <w:p w14:paraId="47AD0E99"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Politika/směrnice/</w:t>
            </w:r>
            <w:proofErr w:type="spellStart"/>
            <w:r w:rsidRPr="00EF6C75">
              <w:rPr>
                <w:rFonts w:asciiTheme="minorHAnsi" w:hAnsiTheme="minorHAnsi"/>
                <w:color w:val="000000"/>
                <w:sz w:val="22"/>
                <w:szCs w:val="22"/>
              </w:rPr>
              <w:t>info</w:t>
            </w:r>
            <w:proofErr w:type="spellEnd"/>
          </w:p>
        </w:tc>
      </w:tr>
      <w:tr w:rsidR="006F57B6" w:rsidRPr="00EF6C75" w14:paraId="56B5335C" w14:textId="77777777" w:rsidTr="00DD740C">
        <w:trPr>
          <w:trHeight w:val="580"/>
        </w:trPr>
        <w:tc>
          <w:tcPr>
            <w:tcW w:w="5670" w:type="dxa"/>
            <w:shd w:val="clear" w:color="auto" w:fill="auto"/>
            <w:vAlign w:val="center"/>
            <w:hideMark/>
          </w:tcPr>
          <w:p w14:paraId="4537EEBF"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Zpracovat a dokumentovat proces pro vymazání OÚ a to jak v elektronické, tak v papírové podobě. Stejně tak pro případ omezeného zpracování.</w:t>
            </w:r>
          </w:p>
        </w:tc>
        <w:tc>
          <w:tcPr>
            <w:tcW w:w="1227" w:type="dxa"/>
            <w:shd w:val="clear" w:color="auto" w:fill="auto"/>
            <w:noWrap/>
            <w:vAlign w:val="center"/>
            <w:hideMark/>
          </w:tcPr>
          <w:p w14:paraId="0DCEFFB7"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Dokument</w:t>
            </w:r>
          </w:p>
        </w:tc>
        <w:tc>
          <w:tcPr>
            <w:tcW w:w="2280" w:type="dxa"/>
            <w:shd w:val="clear" w:color="auto" w:fill="auto"/>
            <w:noWrap/>
            <w:vAlign w:val="center"/>
            <w:hideMark/>
          </w:tcPr>
          <w:p w14:paraId="5934B94A"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Politika/směrnice/</w:t>
            </w:r>
            <w:proofErr w:type="spellStart"/>
            <w:r w:rsidRPr="00EF6C75">
              <w:rPr>
                <w:rFonts w:asciiTheme="minorHAnsi" w:hAnsiTheme="minorHAnsi"/>
                <w:color w:val="000000"/>
                <w:sz w:val="22"/>
                <w:szCs w:val="22"/>
              </w:rPr>
              <w:t>info</w:t>
            </w:r>
            <w:proofErr w:type="spellEnd"/>
          </w:p>
        </w:tc>
      </w:tr>
      <w:tr w:rsidR="006F57B6" w:rsidRPr="00EF6C75" w14:paraId="0952D724" w14:textId="77777777" w:rsidTr="00DD740C">
        <w:trPr>
          <w:trHeight w:val="580"/>
        </w:trPr>
        <w:tc>
          <w:tcPr>
            <w:tcW w:w="5670" w:type="dxa"/>
            <w:shd w:val="clear" w:color="auto" w:fill="auto"/>
            <w:vAlign w:val="center"/>
            <w:hideMark/>
          </w:tcPr>
          <w:p w14:paraId="7458436B"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Zpracovat a dokumentovat proces pro získání souhlasu se získáním a zpracováním OÚ a to jak v elektronické podobě (email, web dotazníky, osobně nebo telefonicky).</w:t>
            </w:r>
          </w:p>
        </w:tc>
        <w:tc>
          <w:tcPr>
            <w:tcW w:w="1227" w:type="dxa"/>
            <w:shd w:val="clear" w:color="auto" w:fill="auto"/>
            <w:noWrap/>
            <w:vAlign w:val="center"/>
            <w:hideMark/>
          </w:tcPr>
          <w:p w14:paraId="791F54D5"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Dokument</w:t>
            </w:r>
          </w:p>
        </w:tc>
        <w:tc>
          <w:tcPr>
            <w:tcW w:w="2280" w:type="dxa"/>
            <w:shd w:val="clear" w:color="auto" w:fill="auto"/>
            <w:noWrap/>
            <w:vAlign w:val="center"/>
            <w:hideMark/>
          </w:tcPr>
          <w:p w14:paraId="42065E0C"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Politika/směrnice/</w:t>
            </w:r>
            <w:proofErr w:type="spellStart"/>
            <w:r w:rsidRPr="00EF6C75">
              <w:rPr>
                <w:rFonts w:asciiTheme="minorHAnsi" w:hAnsiTheme="minorHAnsi"/>
                <w:color w:val="000000"/>
                <w:sz w:val="22"/>
                <w:szCs w:val="22"/>
              </w:rPr>
              <w:t>info</w:t>
            </w:r>
            <w:proofErr w:type="spellEnd"/>
          </w:p>
        </w:tc>
      </w:tr>
      <w:tr w:rsidR="006F57B6" w:rsidRPr="00EF6C75" w14:paraId="3CB05D35" w14:textId="77777777" w:rsidTr="00DD740C">
        <w:trPr>
          <w:trHeight w:val="290"/>
        </w:trPr>
        <w:tc>
          <w:tcPr>
            <w:tcW w:w="5670" w:type="dxa"/>
            <w:shd w:val="clear" w:color="auto" w:fill="auto"/>
            <w:vAlign w:val="center"/>
            <w:hideMark/>
          </w:tcPr>
          <w:p w14:paraId="4A143F51" w14:textId="7C6A8BCB" w:rsidR="006F57B6" w:rsidRPr="00EF6C75" w:rsidRDefault="006F57B6" w:rsidP="00A40F7A">
            <w:pPr>
              <w:spacing w:line="259" w:lineRule="auto"/>
              <w:rPr>
                <w:rFonts w:asciiTheme="minorHAnsi" w:hAnsiTheme="minorHAnsi"/>
                <w:color w:val="000000"/>
                <w:sz w:val="22"/>
                <w:szCs w:val="22"/>
              </w:rPr>
            </w:pPr>
            <w:r w:rsidRPr="00EF6C75">
              <w:rPr>
                <w:rFonts w:asciiTheme="minorHAnsi" w:hAnsiTheme="minorHAnsi"/>
                <w:color w:val="000000"/>
                <w:sz w:val="22"/>
                <w:szCs w:val="22"/>
              </w:rPr>
              <w:t xml:space="preserve">Implementace šifrování </w:t>
            </w:r>
          </w:p>
        </w:tc>
        <w:tc>
          <w:tcPr>
            <w:tcW w:w="1227" w:type="dxa"/>
            <w:shd w:val="clear" w:color="auto" w:fill="auto"/>
            <w:noWrap/>
            <w:vAlign w:val="center"/>
            <w:hideMark/>
          </w:tcPr>
          <w:p w14:paraId="05CDEBF5"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Technologie</w:t>
            </w:r>
          </w:p>
        </w:tc>
        <w:tc>
          <w:tcPr>
            <w:tcW w:w="2280" w:type="dxa"/>
            <w:shd w:val="clear" w:color="auto" w:fill="auto"/>
            <w:noWrap/>
            <w:vAlign w:val="bottom"/>
            <w:hideMark/>
          </w:tcPr>
          <w:p w14:paraId="47E1CE33" w14:textId="77777777" w:rsidR="006F57B6" w:rsidRPr="00EF6C75" w:rsidRDefault="006F57B6" w:rsidP="00DC0427">
            <w:pPr>
              <w:spacing w:line="259" w:lineRule="auto"/>
              <w:rPr>
                <w:rFonts w:asciiTheme="minorHAnsi" w:hAnsiTheme="minorHAnsi"/>
                <w:color w:val="000000"/>
                <w:sz w:val="22"/>
                <w:szCs w:val="22"/>
              </w:rPr>
            </w:pPr>
          </w:p>
        </w:tc>
      </w:tr>
      <w:tr w:rsidR="006F57B6" w:rsidRPr="00EF6C75" w14:paraId="371E46FB" w14:textId="77777777" w:rsidTr="00DD740C">
        <w:trPr>
          <w:trHeight w:val="290"/>
        </w:trPr>
        <w:tc>
          <w:tcPr>
            <w:tcW w:w="5670" w:type="dxa"/>
            <w:shd w:val="clear" w:color="auto" w:fill="auto"/>
            <w:vAlign w:val="center"/>
            <w:hideMark/>
          </w:tcPr>
          <w:p w14:paraId="54F49C8F" w14:textId="1E81E242" w:rsidR="006F57B6" w:rsidRPr="00EF6C75" w:rsidRDefault="006F57B6" w:rsidP="00A40F7A">
            <w:pPr>
              <w:spacing w:line="259" w:lineRule="auto"/>
              <w:rPr>
                <w:rFonts w:asciiTheme="minorHAnsi" w:hAnsiTheme="minorHAnsi"/>
                <w:color w:val="000000"/>
                <w:sz w:val="22"/>
                <w:szCs w:val="22"/>
              </w:rPr>
            </w:pPr>
            <w:r w:rsidRPr="00EF6C75">
              <w:rPr>
                <w:rFonts w:asciiTheme="minorHAnsi" w:hAnsiTheme="minorHAnsi"/>
                <w:color w:val="000000"/>
                <w:sz w:val="22"/>
                <w:szCs w:val="22"/>
              </w:rPr>
              <w:lastRenderedPageBreak/>
              <w:t xml:space="preserve">Implementace </w:t>
            </w:r>
            <w:proofErr w:type="spellStart"/>
            <w:r w:rsidRPr="00EF6C75">
              <w:rPr>
                <w:rFonts w:asciiTheme="minorHAnsi" w:hAnsiTheme="minorHAnsi"/>
                <w:color w:val="000000"/>
                <w:sz w:val="22"/>
                <w:szCs w:val="22"/>
              </w:rPr>
              <w:t>pseudonymizace</w:t>
            </w:r>
            <w:proofErr w:type="spellEnd"/>
            <w:r w:rsidRPr="00EF6C75">
              <w:rPr>
                <w:rFonts w:asciiTheme="minorHAnsi" w:hAnsiTheme="minorHAnsi"/>
                <w:color w:val="000000"/>
                <w:sz w:val="22"/>
                <w:szCs w:val="22"/>
              </w:rPr>
              <w:t xml:space="preserve"> </w:t>
            </w:r>
          </w:p>
        </w:tc>
        <w:tc>
          <w:tcPr>
            <w:tcW w:w="1227" w:type="dxa"/>
            <w:shd w:val="clear" w:color="auto" w:fill="auto"/>
            <w:noWrap/>
            <w:vAlign w:val="center"/>
            <w:hideMark/>
          </w:tcPr>
          <w:p w14:paraId="4726FFC7"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Technologie</w:t>
            </w:r>
          </w:p>
        </w:tc>
        <w:tc>
          <w:tcPr>
            <w:tcW w:w="2280" w:type="dxa"/>
            <w:shd w:val="clear" w:color="auto" w:fill="auto"/>
            <w:noWrap/>
            <w:vAlign w:val="bottom"/>
            <w:hideMark/>
          </w:tcPr>
          <w:p w14:paraId="3E2F495D" w14:textId="77777777" w:rsidR="006F57B6" w:rsidRPr="00EF6C75" w:rsidRDefault="006F57B6" w:rsidP="00DC0427">
            <w:pPr>
              <w:spacing w:line="259" w:lineRule="auto"/>
              <w:rPr>
                <w:rFonts w:asciiTheme="minorHAnsi" w:hAnsiTheme="minorHAnsi"/>
                <w:color w:val="000000"/>
                <w:sz w:val="22"/>
                <w:szCs w:val="22"/>
              </w:rPr>
            </w:pPr>
          </w:p>
        </w:tc>
      </w:tr>
      <w:tr w:rsidR="006F57B6" w:rsidRPr="00EF6C75" w14:paraId="519F0FAF" w14:textId="77777777" w:rsidTr="00DD740C">
        <w:trPr>
          <w:trHeight w:val="580"/>
        </w:trPr>
        <w:tc>
          <w:tcPr>
            <w:tcW w:w="5670" w:type="dxa"/>
            <w:shd w:val="clear" w:color="auto" w:fill="auto"/>
            <w:vAlign w:val="center"/>
            <w:hideMark/>
          </w:tcPr>
          <w:p w14:paraId="1F95EEFE" w14:textId="190D4A23" w:rsidR="006F57B6" w:rsidRPr="00EF6C75" w:rsidRDefault="006F57B6" w:rsidP="008C1224">
            <w:pPr>
              <w:spacing w:line="259" w:lineRule="auto"/>
              <w:rPr>
                <w:rFonts w:asciiTheme="minorHAnsi" w:hAnsiTheme="minorHAnsi"/>
                <w:color w:val="000000"/>
                <w:sz w:val="22"/>
                <w:szCs w:val="22"/>
              </w:rPr>
            </w:pPr>
            <w:r w:rsidRPr="00EF6C75">
              <w:rPr>
                <w:rFonts w:asciiTheme="minorHAnsi" w:hAnsiTheme="minorHAnsi"/>
                <w:color w:val="000000"/>
                <w:sz w:val="22"/>
                <w:szCs w:val="22"/>
              </w:rPr>
              <w:t>Zpracovat a dokumentovat proces získání OÚ od externího subjektu, zajištění souhlasu se získání OÚ.</w:t>
            </w:r>
          </w:p>
        </w:tc>
        <w:tc>
          <w:tcPr>
            <w:tcW w:w="1227" w:type="dxa"/>
            <w:shd w:val="clear" w:color="auto" w:fill="auto"/>
            <w:noWrap/>
            <w:vAlign w:val="center"/>
            <w:hideMark/>
          </w:tcPr>
          <w:p w14:paraId="55FE37A6"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Dokument</w:t>
            </w:r>
          </w:p>
        </w:tc>
        <w:tc>
          <w:tcPr>
            <w:tcW w:w="2280" w:type="dxa"/>
            <w:shd w:val="clear" w:color="auto" w:fill="auto"/>
            <w:noWrap/>
            <w:vAlign w:val="center"/>
            <w:hideMark/>
          </w:tcPr>
          <w:p w14:paraId="14A9D00C"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Politika/směrnice</w:t>
            </w:r>
          </w:p>
        </w:tc>
      </w:tr>
      <w:tr w:rsidR="006F57B6" w:rsidRPr="00EF6C75" w14:paraId="2B0DA7D2" w14:textId="77777777" w:rsidTr="00DD740C">
        <w:trPr>
          <w:trHeight w:val="580"/>
        </w:trPr>
        <w:tc>
          <w:tcPr>
            <w:tcW w:w="5670" w:type="dxa"/>
            <w:shd w:val="clear" w:color="auto" w:fill="auto"/>
            <w:vAlign w:val="center"/>
            <w:hideMark/>
          </w:tcPr>
          <w:p w14:paraId="5E2996AC"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 xml:space="preserve">Dokumentovat proč jsou sbírány a zpracovávány citlivé OÚ - </w:t>
            </w:r>
            <w:proofErr w:type="spellStart"/>
            <w:r w:rsidRPr="00EF6C75">
              <w:rPr>
                <w:rFonts w:asciiTheme="minorHAnsi" w:hAnsiTheme="minorHAnsi"/>
                <w:color w:val="000000"/>
                <w:sz w:val="22"/>
                <w:szCs w:val="22"/>
              </w:rPr>
              <w:t>info</w:t>
            </w:r>
            <w:proofErr w:type="spellEnd"/>
            <w:r w:rsidRPr="00EF6C75">
              <w:rPr>
                <w:rFonts w:asciiTheme="minorHAnsi" w:hAnsiTheme="minorHAnsi"/>
                <w:color w:val="000000"/>
                <w:sz w:val="22"/>
                <w:szCs w:val="22"/>
              </w:rPr>
              <w:t>, které bude k dispozici SÚ, před tím než údaje poskytnou.</w:t>
            </w:r>
          </w:p>
        </w:tc>
        <w:tc>
          <w:tcPr>
            <w:tcW w:w="1227" w:type="dxa"/>
            <w:shd w:val="clear" w:color="auto" w:fill="auto"/>
            <w:noWrap/>
            <w:vAlign w:val="center"/>
            <w:hideMark/>
          </w:tcPr>
          <w:p w14:paraId="7C86261D"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Dokument</w:t>
            </w:r>
          </w:p>
        </w:tc>
        <w:tc>
          <w:tcPr>
            <w:tcW w:w="2280" w:type="dxa"/>
            <w:shd w:val="clear" w:color="auto" w:fill="auto"/>
            <w:noWrap/>
            <w:vAlign w:val="center"/>
            <w:hideMark/>
          </w:tcPr>
          <w:p w14:paraId="41711A60"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Politika/směrnice/</w:t>
            </w:r>
            <w:proofErr w:type="spellStart"/>
            <w:r w:rsidRPr="00EF6C75">
              <w:rPr>
                <w:rFonts w:asciiTheme="minorHAnsi" w:hAnsiTheme="minorHAnsi"/>
                <w:color w:val="000000"/>
                <w:sz w:val="22"/>
                <w:szCs w:val="22"/>
              </w:rPr>
              <w:t>info</w:t>
            </w:r>
            <w:proofErr w:type="spellEnd"/>
          </w:p>
        </w:tc>
      </w:tr>
      <w:tr w:rsidR="006F57B6" w:rsidRPr="00EF6C75" w14:paraId="324F57FC" w14:textId="77777777" w:rsidTr="00DD740C">
        <w:trPr>
          <w:trHeight w:val="290"/>
        </w:trPr>
        <w:tc>
          <w:tcPr>
            <w:tcW w:w="5670" w:type="dxa"/>
            <w:shd w:val="clear" w:color="auto" w:fill="auto"/>
            <w:vAlign w:val="center"/>
            <w:hideMark/>
          </w:tcPr>
          <w:p w14:paraId="77F70D07"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Zpracovat doložku mlčenlivosti pro všechny zaměstnance pracující s OÚ</w:t>
            </w:r>
          </w:p>
        </w:tc>
        <w:tc>
          <w:tcPr>
            <w:tcW w:w="1227" w:type="dxa"/>
            <w:shd w:val="clear" w:color="auto" w:fill="auto"/>
            <w:noWrap/>
            <w:vAlign w:val="bottom"/>
            <w:hideMark/>
          </w:tcPr>
          <w:p w14:paraId="5BBBB9E8" w14:textId="14941905" w:rsidR="006F57B6" w:rsidRPr="00EF6C75" w:rsidRDefault="008C1224" w:rsidP="008C1224">
            <w:pPr>
              <w:spacing w:after="120" w:line="259" w:lineRule="auto"/>
              <w:rPr>
                <w:rFonts w:asciiTheme="minorHAnsi" w:hAnsiTheme="minorHAnsi"/>
                <w:color w:val="000000"/>
                <w:sz w:val="22"/>
                <w:szCs w:val="22"/>
              </w:rPr>
            </w:pPr>
            <w:r w:rsidRPr="00EF6C75">
              <w:rPr>
                <w:rFonts w:asciiTheme="minorHAnsi" w:hAnsiTheme="minorHAnsi"/>
                <w:color w:val="000000"/>
                <w:sz w:val="22"/>
                <w:szCs w:val="22"/>
              </w:rPr>
              <w:t>Dokument</w:t>
            </w:r>
          </w:p>
        </w:tc>
        <w:tc>
          <w:tcPr>
            <w:tcW w:w="2280" w:type="dxa"/>
            <w:shd w:val="clear" w:color="auto" w:fill="auto"/>
            <w:noWrap/>
            <w:vAlign w:val="bottom"/>
            <w:hideMark/>
          </w:tcPr>
          <w:p w14:paraId="4BD7D691" w14:textId="77777777" w:rsidR="006F57B6" w:rsidRPr="00EF6C75" w:rsidRDefault="006F57B6" w:rsidP="00DC0427">
            <w:pPr>
              <w:spacing w:line="259" w:lineRule="auto"/>
              <w:rPr>
                <w:rFonts w:asciiTheme="minorHAnsi" w:hAnsiTheme="minorHAnsi"/>
                <w:sz w:val="22"/>
                <w:szCs w:val="22"/>
              </w:rPr>
            </w:pPr>
          </w:p>
        </w:tc>
      </w:tr>
      <w:tr w:rsidR="006F57B6" w:rsidRPr="00EF6C75" w14:paraId="73A73279" w14:textId="77777777" w:rsidTr="00DD740C">
        <w:trPr>
          <w:trHeight w:val="580"/>
        </w:trPr>
        <w:tc>
          <w:tcPr>
            <w:tcW w:w="5670" w:type="dxa"/>
            <w:shd w:val="clear" w:color="auto" w:fill="auto"/>
            <w:vAlign w:val="center"/>
            <w:hideMark/>
          </w:tcPr>
          <w:p w14:paraId="28EF3A30"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Zpracovat a dokumentovat proces informování SÚ o zpracovávání OÚ. Jedná se jak o údaje v elektronické, tak v papírové podobě.</w:t>
            </w:r>
          </w:p>
        </w:tc>
        <w:tc>
          <w:tcPr>
            <w:tcW w:w="1227" w:type="dxa"/>
            <w:shd w:val="clear" w:color="auto" w:fill="auto"/>
            <w:noWrap/>
            <w:vAlign w:val="center"/>
            <w:hideMark/>
          </w:tcPr>
          <w:p w14:paraId="7C97FC88"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Dokument</w:t>
            </w:r>
          </w:p>
        </w:tc>
        <w:tc>
          <w:tcPr>
            <w:tcW w:w="2280" w:type="dxa"/>
            <w:shd w:val="clear" w:color="auto" w:fill="auto"/>
            <w:noWrap/>
            <w:vAlign w:val="center"/>
            <w:hideMark/>
          </w:tcPr>
          <w:p w14:paraId="6DBFD6FA"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Politika/směrnice</w:t>
            </w:r>
          </w:p>
        </w:tc>
      </w:tr>
      <w:tr w:rsidR="006F57B6" w:rsidRPr="00EF6C75" w14:paraId="16250204" w14:textId="77777777" w:rsidTr="00DD740C">
        <w:trPr>
          <w:trHeight w:val="420"/>
        </w:trPr>
        <w:tc>
          <w:tcPr>
            <w:tcW w:w="5670" w:type="dxa"/>
            <w:shd w:val="clear" w:color="auto" w:fill="auto"/>
            <w:vAlign w:val="center"/>
            <w:hideMark/>
          </w:tcPr>
          <w:p w14:paraId="70483D52"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Zpracovat dokument informující SÚ o všech jeho právech a o postupech při práci s jeho OÚ.</w:t>
            </w:r>
          </w:p>
        </w:tc>
        <w:tc>
          <w:tcPr>
            <w:tcW w:w="1227" w:type="dxa"/>
            <w:shd w:val="clear" w:color="auto" w:fill="auto"/>
            <w:noWrap/>
            <w:vAlign w:val="center"/>
            <w:hideMark/>
          </w:tcPr>
          <w:p w14:paraId="1E656C40"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Dokument</w:t>
            </w:r>
          </w:p>
        </w:tc>
        <w:tc>
          <w:tcPr>
            <w:tcW w:w="2280" w:type="dxa"/>
            <w:shd w:val="clear" w:color="auto" w:fill="auto"/>
            <w:noWrap/>
            <w:vAlign w:val="center"/>
            <w:hideMark/>
          </w:tcPr>
          <w:p w14:paraId="33F697A9"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Politika/směrnice/</w:t>
            </w:r>
            <w:proofErr w:type="spellStart"/>
            <w:r w:rsidRPr="00EF6C75">
              <w:rPr>
                <w:rFonts w:asciiTheme="minorHAnsi" w:hAnsiTheme="minorHAnsi"/>
                <w:color w:val="000000"/>
                <w:sz w:val="22"/>
                <w:szCs w:val="22"/>
              </w:rPr>
              <w:t>info</w:t>
            </w:r>
            <w:proofErr w:type="spellEnd"/>
          </w:p>
        </w:tc>
      </w:tr>
      <w:tr w:rsidR="006F57B6" w:rsidRPr="00EF6C75" w14:paraId="3A3A580E" w14:textId="77777777" w:rsidTr="00DD740C">
        <w:trPr>
          <w:trHeight w:val="870"/>
        </w:trPr>
        <w:tc>
          <w:tcPr>
            <w:tcW w:w="5670" w:type="dxa"/>
            <w:shd w:val="clear" w:color="auto" w:fill="auto"/>
            <w:vAlign w:val="center"/>
            <w:hideMark/>
          </w:tcPr>
          <w:p w14:paraId="24CB2234"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Zpracovat a dokumentovat proces pro posouzení požadavků SÚ, proces zpětného informování. A to jak v elektronické podobě (email, web dotazníky, osobně nebo telefonicky).</w:t>
            </w:r>
          </w:p>
        </w:tc>
        <w:tc>
          <w:tcPr>
            <w:tcW w:w="1227" w:type="dxa"/>
            <w:shd w:val="clear" w:color="auto" w:fill="auto"/>
            <w:noWrap/>
            <w:vAlign w:val="center"/>
            <w:hideMark/>
          </w:tcPr>
          <w:p w14:paraId="1FEBFB0F"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Dokument</w:t>
            </w:r>
          </w:p>
        </w:tc>
        <w:tc>
          <w:tcPr>
            <w:tcW w:w="2280" w:type="dxa"/>
            <w:shd w:val="clear" w:color="auto" w:fill="auto"/>
            <w:noWrap/>
            <w:vAlign w:val="center"/>
            <w:hideMark/>
          </w:tcPr>
          <w:p w14:paraId="3B0B43F1"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Politika/směrnice</w:t>
            </w:r>
          </w:p>
        </w:tc>
      </w:tr>
      <w:tr w:rsidR="006F57B6" w:rsidRPr="00EF6C75" w14:paraId="79D36373" w14:textId="77777777" w:rsidTr="00DD740C">
        <w:trPr>
          <w:trHeight w:val="580"/>
        </w:trPr>
        <w:tc>
          <w:tcPr>
            <w:tcW w:w="5670" w:type="dxa"/>
            <w:shd w:val="clear" w:color="auto" w:fill="auto"/>
            <w:vAlign w:val="center"/>
            <w:hideMark/>
          </w:tcPr>
          <w:p w14:paraId="1AF48273"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Zpracovat a dokumentovat proces pro poskytnutí přístupu SÚ k jeho OÚ. Nesmí být v rozporu s bezpečností a analýzou rizik.</w:t>
            </w:r>
          </w:p>
        </w:tc>
        <w:tc>
          <w:tcPr>
            <w:tcW w:w="1227" w:type="dxa"/>
            <w:shd w:val="clear" w:color="auto" w:fill="auto"/>
            <w:noWrap/>
            <w:vAlign w:val="center"/>
            <w:hideMark/>
          </w:tcPr>
          <w:p w14:paraId="313D2416"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Dokument</w:t>
            </w:r>
          </w:p>
        </w:tc>
        <w:tc>
          <w:tcPr>
            <w:tcW w:w="2280" w:type="dxa"/>
            <w:shd w:val="clear" w:color="auto" w:fill="auto"/>
            <w:noWrap/>
            <w:vAlign w:val="center"/>
            <w:hideMark/>
          </w:tcPr>
          <w:p w14:paraId="119E1D36"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Politika/směrnice</w:t>
            </w:r>
          </w:p>
        </w:tc>
      </w:tr>
      <w:tr w:rsidR="006F57B6" w:rsidRPr="00EF6C75" w14:paraId="28C47ED4" w14:textId="77777777" w:rsidTr="00DD740C">
        <w:trPr>
          <w:trHeight w:val="290"/>
        </w:trPr>
        <w:tc>
          <w:tcPr>
            <w:tcW w:w="5670" w:type="dxa"/>
            <w:shd w:val="clear" w:color="auto" w:fill="auto"/>
            <w:vAlign w:val="center"/>
            <w:hideMark/>
          </w:tcPr>
          <w:p w14:paraId="3D9B33E1" w14:textId="77D1CD06" w:rsidR="006F57B6" w:rsidRPr="00EF6C75" w:rsidRDefault="006F57B6" w:rsidP="007A5EE5">
            <w:pPr>
              <w:spacing w:line="259" w:lineRule="auto"/>
              <w:rPr>
                <w:rFonts w:asciiTheme="minorHAnsi" w:hAnsiTheme="minorHAnsi"/>
                <w:color w:val="000000"/>
                <w:sz w:val="22"/>
                <w:szCs w:val="22"/>
              </w:rPr>
            </w:pPr>
            <w:r w:rsidRPr="00EF6C75">
              <w:rPr>
                <w:rFonts w:asciiTheme="minorHAnsi" w:hAnsiTheme="minorHAnsi"/>
                <w:color w:val="000000"/>
                <w:sz w:val="22"/>
                <w:szCs w:val="22"/>
              </w:rPr>
              <w:t xml:space="preserve">Zavedení vhodných technologických opatření </w:t>
            </w:r>
          </w:p>
        </w:tc>
        <w:tc>
          <w:tcPr>
            <w:tcW w:w="1227" w:type="dxa"/>
            <w:shd w:val="clear" w:color="auto" w:fill="auto"/>
            <w:noWrap/>
            <w:vAlign w:val="center"/>
            <w:hideMark/>
          </w:tcPr>
          <w:p w14:paraId="06221762"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Technologie</w:t>
            </w:r>
          </w:p>
        </w:tc>
        <w:tc>
          <w:tcPr>
            <w:tcW w:w="2280" w:type="dxa"/>
            <w:shd w:val="clear" w:color="auto" w:fill="auto"/>
            <w:noWrap/>
            <w:vAlign w:val="bottom"/>
            <w:hideMark/>
          </w:tcPr>
          <w:p w14:paraId="64E7B981" w14:textId="77777777" w:rsidR="006F57B6" w:rsidRPr="00EF6C75" w:rsidRDefault="006F57B6" w:rsidP="00DC0427">
            <w:pPr>
              <w:spacing w:line="259" w:lineRule="auto"/>
              <w:rPr>
                <w:rFonts w:asciiTheme="minorHAnsi" w:hAnsiTheme="minorHAnsi"/>
                <w:color w:val="000000"/>
                <w:sz w:val="22"/>
                <w:szCs w:val="22"/>
              </w:rPr>
            </w:pPr>
          </w:p>
        </w:tc>
      </w:tr>
      <w:tr w:rsidR="006F57B6" w:rsidRPr="00EF6C75" w14:paraId="2E9E4B98" w14:textId="77777777" w:rsidTr="00DD740C">
        <w:trPr>
          <w:trHeight w:val="290"/>
        </w:trPr>
        <w:tc>
          <w:tcPr>
            <w:tcW w:w="5670" w:type="dxa"/>
            <w:shd w:val="clear" w:color="auto" w:fill="auto"/>
            <w:vAlign w:val="center"/>
            <w:hideMark/>
          </w:tcPr>
          <w:p w14:paraId="2D570EC7"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Zpracovat kodex chování pro pracovníky s přístupem k OÚ</w:t>
            </w:r>
          </w:p>
        </w:tc>
        <w:tc>
          <w:tcPr>
            <w:tcW w:w="1227" w:type="dxa"/>
            <w:shd w:val="clear" w:color="auto" w:fill="auto"/>
            <w:noWrap/>
            <w:vAlign w:val="center"/>
            <w:hideMark/>
          </w:tcPr>
          <w:p w14:paraId="7FDEBCBC"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Dokument</w:t>
            </w:r>
          </w:p>
        </w:tc>
        <w:tc>
          <w:tcPr>
            <w:tcW w:w="2280" w:type="dxa"/>
            <w:shd w:val="clear" w:color="auto" w:fill="auto"/>
            <w:noWrap/>
            <w:vAlign w:val="center"/>
            <w:hideMark/>
          </w:tcPr>
          <w:p w14:paraId="1EFB6D56" w14:textId="77777777" w:rsidR="006F57B6" w:rsidRPr="00EF6C75" w:rsidRDefault="006F57B6" w:rsidP="00DC0427">
            <w:pPr>
              <w:spacing w:line="259" w:lineRule="auto"/>
              <w:rPr>
                <w:rFonts w:asciiTheme="minorHAnsi" w:hAnsiTheme="minorHAnsi"/>
                <w:color w:val="000000"/>
                <w:sz w:val="22"/>
                <w:szCs w:val="22"/>
              </w:rPr>
            </w:pPr>
            <w:r w:rsidRPr="00EF6C75">
              <w:rPr>
                <w:rFonts w:asciiTheme="minorHAnsi" w:hAnsiTheme="minorHAnsi"/>
                <w:color w:val="000000"/>
                <w:sz w:val="22"/>
                <w:szCs w:val="22"/>
              </w:rPr>
              <w:t>Politika/směrnice/</w:t>
            </w:r>
            <w:proofErr w:type="spellStart"/>
            <w:r w:rsidRPr="00EF6C75">
              <w:rPr>
                <w:rFonts w:asciiTheme="minorHAnsi" w:hAnsiTheme="minorHAnsi"/>
                <w:color w:val="000000"/>
                <w:sz w:val="22"/>
                <w:szCs w:val="22"/>
              </w:rPr>
              <w:t>info</w:t>
            </w:r>
            <w:proofErr w:type="spellEnd"/>
          </w:p>
        </w:tc>
      </w:tr>
      <w:tr w:rsidR="007A5EE5" w:rsidRPr="00EF6C75" w14:paraId="0C827B8C" w14:textId="77777777" w:rsidTr="00DD740C">
        <w:trPr>
          <w:trHeight w:val="290"/>
        </w:trPr>
        <w:tc>
          <w:tcPr>
            <w:tcW w:w="5670" w:type="dxa"/>
            <w:shd w:val="clear" w:color="auto" w:fill="auto"/>
            <w:vAlign w:val="center"/>
            <w:hideMark/>
          </w:tcPr>
          <w:p w14:paraId="09C6C769" w14:textId="46B35138" w:rsidR="007A5EE5" w:rsidRPr="00EF6C75" w:rsidRDefault="007A5EE5" w:rsidP="007A5EE5">
            <w:pPr>
              <w:spacing w:line="259" w:lineRule="auto"/>
              <w:rPr>
                <w:rFonts w:asciiTheme="minorHAnsi" w:hAnsiTheme="minorHAnsi"/>
                <w:color w:val="000000"/>
                <w:sz w:val="22"/>
                <w:szCs w:val="22"/>
              </w:rPr>
            </w:pPr>
            <w:r w:rsidRPr="00EF6C75">
              <w:rPr>
                <w:rFonts w:asciiTheme="minorHAnsi" w:hAnsiTheme="minorHAnsi"/>
                <w:sz w:val="22"/>
                <w:szCs w:val="22"/>
              </w:rPr>
              <w:t xml:space="preserve">Definovat a obsadit roli firemního zmocněnce pro oblast ochrany OÚ (nikoli však pověřence ve smyslu nařízení GDPR), jak rovněž stanovit jeho práva a povinnosti </w:t>
            </w:r>
          </w:p>
        </w:tc>
        <w:tc>
          <w:tcPr>
            <w:tcW w:w="1227" w:type="dxa"/>
            <w:shd w:val="clear" w:color="auto" w:fill="auto"/>
            <w:noWrap/>
            <w:vAlign w:val="center"/>
            <w:hideMark/>
          </w:tcPr>
          <w:p w14:paraId="29DCBBAC" w14:textId="77777777" w:rsidR="007A5EE5" w:rsidRPr="00EF6C75" w:rsidRDefault="007A5EE5" w:rsidP="007A5EE5">
            <w:pPr>
              <w:spacing w:line="259" w:lineRule="auto"/>
              <w:rPr>
                <w:rFonts w:asciiTheme="minorHAnsi" w:hAnsiTheme="minorHAnsi"/>
                <w:color w:val="000000"/>
                <w:sz w:val="22"/>
                <w:szCs w:val="22"/>
              </w:rPr>
            </w:pPr>
            <w:r w:rsidRPr="00EF6C75">
              <w:rPr>
                <w:rFonts w:asciiTheme="minorHAnsi" w:hAnsiTheme="minorHAnsi"/>
                <w:color w:val="000000"/>
                <w:sz w:val="22"/>
                <w:szCs w:val="22"/>
              </w:rPr>
              <w:t>Personální</w:t>
            </w:r>
          </w:p>
          <w:p w14:paraId="141875A0" w14:textId="77777777" w:rsidR="007A5EE5" w:rsidRPr="00EF6C75" w:rsidRDefault="007A5EE5" w:rsidP="007A5EE5">
            <w:pPr>
              <w:spacing w:line="259" w:lineRule="auto"/>
              <w:rPr>
                <w:rFonts w:asciiTheme="minorHAnsi" w:hAnsiTheme="minorHAnsi"/>
                <w:color w:val="000000"/>
                <w:sz w:val="22"/>
                <w:szCs w:val="22"/>
              </w:rPr>
            </w:pPr>
            <w:r w:rsidRPr="00EF6C75">
              <w:rPr>
                <w:rFonts w:asciiTheme="minorHAnsi" w:hAnsiTheme="minorHAnsi"/>
                <w:color w:val="000000"/>
                <w:sz w:val="22"/>
                <w:szCs w:val="22"/>
              </w:rPr>
              <w:t>Dokument</w:t>
            </w:r>
          </w:p>
        </w:tc>
        <w:tc>
          <w:tcPr>
            <w:tcW w:w="2280" w:type="dxa"/>
            <w:shd w:val="clear" w:color="auto" w:fill="auto"/>
            <w:noWrap/>
            <w:vAlign w:val="center"/>
            <w:hideMark/>
          </w:tcPr>
          <w:p w14:paraId="09654130" w14:textId="77777777" w:rsidR="007A5EE5" w:rsidRPr="00EF6C75" w:rsidRDefault="007A5EE5" w:rsidP="007A5EE5">
            <w:pPr>
              <w:spacing w:line="259" w:lineRule="auto"/>
              <w:rPr>
                <w:rFonts w:asciiTheme="minorHAnsi" w:hAnsiTheme="minorHAnsi"/>
                <w:color w:val="000000"/>
                <w:sz w:val="22"/>
                <w:szCs w:val="22"/>
              </w:rPr>
            </w:pPr>
            <w:r w:rsidRPr="00EF6C75">
              <w:rPr>
                <w:rFonts w:asciiTheme="minorHAnsi" w:hAnsiTheme="minorHAnsi"/>
                <w:color w:val="000000"/>
                <w:sz w:val="22"/>
                <w:szCs w:val="22"/>
              </w:rPr>
              <w:t>Role/politika/směrnice</w:t>
            </w:r>
          </w:p>
        </w:tc>
      </w:tr>
      <w:tr w:rsidR="007A5EE5" w:rsidRPr="00EF6C75" w14:paraId="59DBFBEB" w14:textId="77777777" w:rsidTr="00DD740C">
        <w:trPr>
          <w:trHeight w:val="400"/>
        </w:trPr>
        <w:tc>
          <w:tcPr>
            <w:tcW w:w="5670" w:type="dxa"/>
            <w:shd w:val="clear" w:color="auto" w:fill="auto"/>
            <w:vAlign w:val="center"/>
            <w:hideMark/>
          </w:tcPr>
          <w:p w14:paraId="76ADDBBD" w14:textId="77777777" w:rsidR="007A5EE5" w:rsidRPr="00EF6C75" w:rsidRDefault="007A5EE5" w:rsidP="007A5EE5">
            <w:pPr>
              <w:spacing w:line="259" w:lineRule="auto"/>
              <w:rPr>
                <w:rFonts w:asciiTheme="minorHAnsi" w:hAnsiTheme="minorHAnsi"/>
                <w:color w:val="000000"/>
                <w:sz w:val="22"/>
                <w:szCs w:val="22"/>
              </w:rPr>
            </w:pPr>
            <w:r w:rsidRPr="00EF6C75">
              <w:rPr>
                <w:rFonts w:asciiTheme="minorHAnsi" w:hAnsiTheme="minorHAnsi"/>
                <w:color w:val="000000"/>
                <w:sz w:val="22"/>
                <w:szCs w:val="22"/>
              </w:rPr>
              <w:t>Zpracovat a dokumentovat proces vytváření záznamů při práci a manipulaci s OÚ.</w:t>
            </w:r>
          </w:p>
        </w:tc>
        <w:tc>
          <w:tcPr>
            <w:tcW w:w="1227" w:type="dxa"/>
            <w:shd w:val="clear" w:color="auto" w:fill="auto"/>
            <w:noWrap/>
            <w:vAlign w:val="center"/>
            <w:hideMark/>
          </w:tcPr>
          <w:p w14:paraId="06D3CAB7" w14:textId="77777777" w:rsidR="007A5EE5" w:rsidRPr="00EF6C75" w:rsidRDefault="007A5EE5" w:rsidP="007A5EE5">
            <w:pPr>
              <w:spacing w:line="259" w:lineRule="auto"/>
              <w:rPr>
                <w:rFonts w:asciiTheme="minorHAnsi" w:hAnsiTheme="minorHAnsi"/>
                <w:color w:val="000000"/>
                <w:sz w:val="22"/>
                <w:szCs w:val="22"/>
              </w:rPr>
            </w:pPr>
            <w:r w:rsidRPr="00EF6C75">
              <w:rPr>
                <w:rFonts w:asciiTheme="minorHAnsi" w:hAnsiTheme="minorHAnsi"/>
                <w:color w:val="000000"/>
                <w:sz w:val="22"/>
                <w:szCs w:val="22"/>
              </w:rPr>
              <w:t>Dokument</w:t>
            </w:r>
          </w:p>
        </w:tc>
        <w:tc>
          <w:tcPr>
            <w:tcW w:w="2280" w:type="dxa"/>
            <w:shd w:val="clear" w:color="auto" w:fill="auto"/>
            <w:noWrap/>
            <w:vAlign w:val="center"/>
            <w:hideMark/>
          </w:tcPr>
          <w:p w14:paraId="06147513" w14:textId="77777777" w:rsidR="007A5EE5" w:rsidRPr="00EF6C75" w:rsidRDefault="007A5EE5" w:rsidP="007A5EE5">
            <w:pPr>
              <w:spacing w:line="259" w:lineRule="auto"/>
              <w:rPr>
                <w:rFonts w:asciiTheme="minorHAnsi" w:hAnsiTheme="minorHAnsi"/>
                <w:color w:val="000000"/>
                <w:sz w:val="22"/>
                <w:szCs w:val="22"/>
              </w:rPr>
            </w:pPr>
            <w:r w:rsidRPr="00EF6C75">
              <w:rPr>
                <w:rFonts w:asciiTheme="minorHAnsi" w:hAnsiTheme="minorHAnsi"/>
                <w:color w:val="000000"/>
                <w:sz w:val="22"/>
                <w:szCs w:val="22"/>
              </w:rPr>
              <w:t>Politika/směrnice</w:t>
            </w:r>
          </w:p>
        </w:tc>
      </w:tr>
      <w:tr w:rsidR="007A5EE5" w:rsidRPr="00EF6C75" w14:paraId="72993CE9" w14:textId="77777777" w:rsidTr="00DD740C">
        <w:trPr>
          <w:trHeight w:val="290"/>
        </w:trPr>
        <w:tc>
          <w:tcPr>
            <w:tcW w:w="5670" w:type="dxa"/>
            <w:shd w:val="clear" w:color="auto" w:fill="auto"/>
            <w:vAlign w:val="center"/>
            <w:hideMark/>
          </w:tcPr>
          <w:p w14:paraId="675C520A" w14:textId="77777777" w:rsidR="007A5EE5" w:rsidRPr="00EF6C75" w:rsidRDefault="007A5EE5" w:rsidP="007A5EE5">
            <w:pPr>
              <w:spacing w:line="259" w:lineRule="auto"/>
              <w:rPr>
                <w:rFonts w:asciiTheme="minorHAnsi" w:hAnsiTheme="minorHAnsi"/>
                <w:color w:val="000000"/>
                <w:sz w:val="22"/>
                <w:szCs w:val="22"/>
              </w:rPr>
            </w:pPr>
            <w:r w:rsidRPr="00EF6C75">
              <w:rPr>
                <w:rFonts w:asciiTheme="minorHAnsi" w:hAnsiTheme="minorHAnsi"/>
                <w:color w:val="000000"/>
                <w:sz w:val="22"/>
                <w:szCs w:val="22"/>
              </w:rPr>
              <w:t>Generovat záznamy při práci a manipulaci s OÚ.</w:t>
            </w:r>
          </w:p>
        </w:tc>
        <w:tc>
          <w:tcPr>
            <w:tcW w:w="1227" w:type="dxa"/>
            <w:shd w:val="clear" w:color="auto" w:fill="auto"/>
            <w:noWrap/>
            <w:vAlign w:val="center"/>
            <w:hideMark/>
          </w:tcPr>
          <w:p w14:paraId="5BC44A82" w14:textId="77777777" w:rsidR="007A5EE5" w:rsidRPr="00EF6C75" w:rsidRDefault="007A5EE5" w:rsidP="007A5EE5">
            <w:pPr>
              <w:spacing w:line="259" w:lineRule="auto"/>
              <w:rPr>
                <w:rFonts w:asciiTheme="minorHAnsi" w:hAnsiTheme="minorHAnsi"/>
                <w:color w:val="000000"/>
                <w:sz w:val="22"/>
                <w:szCs w:val="22"/>
              </w:rPr>
            </w:pPr>
            <w:r w:rsidRPr="00EF6C75">
              <w:rPr>
                <w:rFonts w:asciiTheme="minorHAnsi" w:hAnsiTheme="minorHAnsi"/>
                <w:color w:val="000000"/>
                <w:sz w:val="22"/>
                <w:szCs w:val="22"/>
              </w:rPr>
              <w:t>Dokument</w:t>
            </w:r>
          </w:p>
        </w:tc>
        <w:tc>
          <w:tcPr>
            <w:tcW w:w="2280" w:type="dxa"/>
            <w:shd w:val="clear" w:color="auto" w:fill="auto"/>
            <w:noWrap/>
            <w:vAlign w:val="center"/>
            <w:hideMark/>
          </w:tcPr>
          <w:p w14:paraId="146B4741" w14:textId="77777777" w:rsidR="007A5EE5" w:rsidRPr="00EF6C75" w:rsidRDefault="007A5EE5" w:rsidP="007A5EE5">
            <w:pPr>
              <w:spacing w:line="259" w:lineRule="auto"/>
              <w:rPr>
                <w:rFonts w:asciiTheme="minorHAnsi" w:hAnsiTheme="minorHAnsi"/>
                <w:color w:val="000000"/>
                <w:sz w:val="22"/>
                <w:szCs w:val="22"/>
              </w:rPr>
            </w:pPr>
            <w:r w:rsidRPr="00EF6C75">
              <w:rPr>
                <w:rFonts w:asciiTheme="minorHAnsi" w:hAnsiTheme="minorHAnsi"/>
                <w:color w:val="000000"/>
                <w:sz w:val="22"/>
                <w:szCs w:val="22"/>
              </w:rPr>
              <w:t>Záznamy</w:t>
            </w:r>
          </w:p>
        </w:tc>
      </w:tr>
      <w:tr w:rsidR="007A5EE5" w:rsidRPr="00EF6C75" w14:paraId="442E295F" w14:textId="77777777" w:rsidTr="00DD740C">
        <w:trPr>
          <w:trHeight w:val="290"/>
        </w:trPr>
        <w:tc>
          <w:tcPr>
            <w:tcW w:w="5670" w:type="dxa"/>
            <w:shd w:val="clear" w:color="auto" w:fill="auto"/>
            <w:vAlign w:val="center"/>
            <w:hideMark/>
          </w:tcPr>
          <w:p w14:paraId="7BC2AE9A" w14:textId="77777777" w:rsidR="007A5EE5" w:rsidRPr="00EF6C75" w:rsidRDefault="007A5EE5" w:rsidP="007A5EE5">
            <w:pPr>
              <w:spacing w:line="259" w:lineRule="auto"/>
              <w:rPr>
                <w:rFonts w:asciiTheme="minorHAnsi" w:hAnsiTheme="minorHAnsi"/>
                <w:color w:val="000000"/>
                <w:sz w:val="22"/>
                <w:szCs w:val="22"/>
              </w:rPr>
            </w:pPr>
            <w:r w:rsidRPr="00EF6C75">
              <w:rPr>
                <w:rFonts w:asciiTheme="minorHAnsi" w:hAnsiTheme="minorHAnsi"/>
                <w:color w:val="000000"/>
                <w:sz w:val="22"/>
                <w:szCs w:val="22"/>
              </w:rPr>
              <w:t>Zpracovat postupy incident managementu</w:t>
            </w:r>
          </w:p>
        </w:tc>
        <w:tc>
          <w:tcPr>
            <w:tcW w:w="1227" w:type="dxa"/>
            <w:shd w:val="clear" w:color="auto" w:fill="auto"/>
            <w:noWrap/>
            <w:vAlign w:val="center"/>
            <w:hideMark/>
          </w:tcPr>
          <w:p w14:paraId="76B142CD" w14:textId="77777777" w:rsidR="007A5EE5" w:rsidRPr="00EF6C75" w:rsidRDefault="007A5EE5" w:rsidP="007A5EE5">
            <w:pPr>
              <w:spacing w:line="259" w:lineRule="auto"/>
              <w:rPr>
                <w:rFonts w:asciiTheme="minorHAnsi" w:hAnsiTheme="minorHAnsi"/>
                <w:color w:val="000000"/>
                <w:sz w:val="22"/>
                <w:szCs w:val="22"/>
              </w:rPr>
            </w:pPr>
            <w:r w:rsidRPr="00EF6C75">
              <w:rPr>
                <w:rFonts w:asciiTheme="minorHAnsi" w:hAnsiTheme="minorHAnsi"/>
                <w:color w:val="000000"/>
                <w:sz w:val="22"/>
                <w:szCs w:val="22"/>
              </w:rPr>
              <w:t>Dokument</w:t>
            </w:r>
          </w:p>
        </w:tc>
        <w:tc>
          <w:tcPr>
            <w:tcW w:w="2280" w:type="dxa"/>
            <w:shd w:val="clear" w:color="auto" w:fill="auto"/>
            <w:noWrap/>
            <w:vAlign w:val="center"/>
            <w:hideMark/>
          </w:tcPr>
          <w:p w14:paraId="095CB23B" w14:textId="77777777" w:rsidR="007A5EE5" w:rsidRPr="00EF6C75" w:rsidRDefault="007A5EE5" w:rsidP="007A5EE5">
            <w:pPr>
              <w:keepNext/>
              <w:spacing w:line="259" w:lineRule="auto"/>
              <w:rPr>
                <w:rFonts w:asciiTheme="minorHAnsi" w:hAnsiTheme="minorHAnsi"/>
                <w:color w:val="000000"/>
                <w:sz w:val="22"/>
                <w:szCs w:val="22"/>
              </w:rPr>
            </w:pPr>
            <w:r w:rsidRPr="00EF6C75">
              <w:rPr>
                <w:rFonts w:asciiTheme="minorHAnsi" w:hAnsiTheme="minorHAnsi"/>
                <w:color w:val="000000"/>
                <w:sz w:val="22"/>
                <w:szCs w:val="22"/>
              </w:rPr>
              <w:t>Politika/směrnice</w:t>
            </w:r>
          </w:p>
        </w:tc>
      </w:tr>
    </w:tbl>
    <w:p w14:paraId="39F5F43C" w14:textId="77777777" w:rsidR="006F57B6" w:rsidRPr="00EF6C75" w:rsidRDefault="006F57B6" w:rsidP="00DC0427">
      <w:pPr>
        <w:spacing w:line="259" w:lineRule="auto"/>
        <w:rPr>
          <w:rFonts w:asciiTheme="minorHAnsi" w:hAnsiTheme="minorHAnsi" w:cstheme="minorHAnsi"/>
          <w:color w:val="000000"/>
          <w:sz w:val="22"/>
          <w:szCs w:val="22"/>
        </w:rPr>
      </w:pPr>
    </w:p>
    <w:p w14:paraId="2BA769A8" w14:textId="77777777" w:rsidR="00FA144F" w:rsidRPr="00EF6C75" w:rsidRDefault="00FA144F" w:rsidP="00DC0427">
      <w:pPr>
        <w:spacing w:line="259" w:lineRule="auto"/>
        <w:rPr>
          <w:rFonts w:asciiTheme="minorHAnsi" w:hAnsiTheme="minorHAnsi" w:cstheme="minorHAnsi"/>
          <w:sz w:val="22"/>
          <w:szCs w:val="22"/>
        </w:rPr>
      </w:pPr>
    </w:p>
    <w:p w14:paraId="508D0CED" w14:textId="77777777" w:rsidR="00913E04" w:rsidRPr="00EF6C75" w:rsidRDefault="00913E04" w:rsidP="00DC0427">
      <w:pPr>
        <w:spacing w:line="259" w:lineRule="auto"/>
        <w:rPr>
          <w:rFonts w:asciiTheme="minorHAnsi" w:hAnsiTheme="minorHAnsi"/>
          <w:sz w:val="22"/>
          <w:szCs w:val="22"/>
        </w:rPr>
      </w:pPr>
    </w:p>
    <w:p w14:paraId="17481E4B" w14:textId="683FBCDD" w:rsidR="00FB4656" w:rsidRPr="00EF6C75" w:rsidRDefault="00FB4656">
      <w:pPr>
        <w:spacing w:line="259" w:lineRule="auto"/>
        <w:rPr>
          <w:rFonts w:asciiTheme="minorHAnsi" w:hAnsiTheme="minorHAnsi"/>
          <w:sz w:val="22"/>
          <w:szCs w:val="22"/>
        </w:rPr>
      </w:pPr>
    </w:p>
    <w:sectPr w:rsidR="00FB4656" w:rsidRPr="00EF6C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AFF" w:usb1="C000E47F" w:usb2="0000002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4400"/>
    <w:multiLevelType w:val="hybridMultilevel"/>
    <w:tmpl w:val="0A3A96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D7431C"/>
    <w:multiLevelType w:val="hybridMultilevel"/>
    <w:tmpl w:val="075E0D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9B5D8F"/>
    <w:multiLevelType w:val="hybridMultilevel"/>
    <w:tmpl w:val="FC06FFC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1C051ACE"/>
    <w:multiLevelType w:val="hybridMultilevel"/>
    <w:tmpl w:val="BC7C92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5C26A2"/>
    <w:multiLevelType w:val="hybridMultilevel"/>
    <w:tmpl w:val="7918FA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400162"/>
    <w:multiLevelType w:val="hybridMultilevel"/>
    <w:tmpl w:val="AC7EE0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06421C"/>
    <w:multiLevelType w:val="multilevel"/>
    <w:tmpl w:val="E402C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9E1CE7"/>
    <w:multiLevelType w:val="hybridMultilevel"/>
    <w:tmpl w:val="631451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D018B5"/>
    <w:multiLevelType w:val="multilevel"/>
    <w:tmpl w:val="AF0A8A42"/>
    <w:lvl w:ilvl="0">
      <w:start w:val="1"/>
      <w:numFmt w:val="decimal"/>
      <w:lvlText w:val="%1."/>
      <w:lvlJc w:val="left"/>
      <w:pPr>
        <w:tabs>
          <w:tab w:val="num" w:pos="360"/>
        </w:tabs>
        <w:ind w:left="360" w:hanging="360"/>
      </w:pPr>
    </w:lvl>
    <w:lvl w:ilvl="1">
      <w:start w:val="1"/>
      <w:numFmt w:val="decimal"/>
      <w:lvlText w:val="%1.%2."/>
      <w:lvlJc w:val="left"/>
      <w:pPr>
        <w:tabs>
          <w:tab w:val="num" w:pos="2417"/>
        </w:tabs>
        <w:ind w:left="2417" w:hanging="432"/>
      </w:pPr>
    </w:lvl>
    <w:lvl w:ilvl="2">
      <w:start w:val="1"/>
      <w:numFmt w:val="decimal"/>
      <w:lvlText w:val="%1.%2.%3."/>
      <w:lvlJc w:val="left"/>
      <w:pPr>
        <w:tabs>
          <w:tab w:val="num" w:pos="1922"/>
        </w:tabs>
        <w:ind w:left="1922"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EA75E86"/>
    <w:multiLevelType w:val="hybridMultilevel"/>
    <w:tmpl w:val="083E92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5E6564"/>
    <w:multiLevelType w:val="hybridMultilevel"/>
    <w:tmpl w:val="9E384B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4C44EA"/>
    <w:multiLevelType w:val="hybridMultilevel"/>
    <w:tmpl w:val="198EE0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3569F7"/>
    <w:multiLevelType w:val="multilevel"/>
    <w:tmpl w:val="D48EEE4E"/>
    <w:lvl w:ilvl="0">
      <w:start w:val="1"/>
      <w:numFmt w:val="decimal"/>
      <w:lvlText w:val="%1."/>
      <w:lvlJc w:val="left"/>
      <w:pPr>
        <w:tabs>
          <w:tab w:val="num" w:pos="340"/>
        </w:tabs>
        <w:ind w:left="0" w:firstLine="0"/>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ind w:left="1418" w:hanging="851"/>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3" w15:restartNumberingAfterBreak="0">
    <w:nsid w:val="4B571366"/>
    <w:multiLevelType w:val="hybridMultilevel"/>
    <w:tmpl w:val="E3CA41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5962AF"/>
    <w:multiLevelType w:val="multilevel"/>
    <w:tmpl w:val="AF0A8A42"/>
    <w:lvl w:ilvl="0">
      <w:start w:val="1"/>
      <w:numFmt w:val="decimal"/>
      <w:lvlText w:val="%1."/>
      <w:lvlJc w:val="left"/>
      <w:pPr>
        <w:tabs>
          <w:tab w:val="num" w:pos="360"/>
        </w:tabs>
        <w:ind w:left="360" w:hanging="360"/>
      </w:pPr>
    </w:lvl>
    <w:lvl w:ilvl="1">
      <w:start w:val="1"/>
      <w:numFmt w:val="decimal"/>
      <w:lvlText w:val="%1.%2."/>
      <w:lvlJc w:val="left"/>
      <w:pPr>
        <w:tabs>
          <w:tab w:val="num" w:pos="2417"/>
        </w:tabs>
        <w:ind w:left="2417" w:hanging="432"/>
      </w:pPr>
    </w:lvl>
    <w:lvl w:ilvl="2">
      <w:start w:val="1"/>
      <w:numFmt w:val="decimal"/>
      <w:lvlText w:val="%1.%2.%3."/>
      <w:lvlJc w:val="left"/>
      <w:pPr>
        <w:tabs>
          <w:tab w:val="num" w:pos="1922"/>
        </w:tabs>
        <w:ind w:left="1922"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2D419BD"/>
    <w:multiLevelType w:val="hybridMultilevel"/>
    <w:tmpl w:val="1E8A00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1532A3"/>
    <w:multiLevelType w:val="hybridMultilevel"/>
    <w:tmpl w:val="90300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B3F26BD"/>
    <w:multiLevelType w:val="hybridMultilevel"/>
    <w:tmpl w:val="9E384B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FD51E7"/>
    <w:multiLevelType w:val="multilevel"/>
    <w:tmpl w:val="BF44136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8A350B"/>
    <w:multiLevelType w:val="multilevel"/>
    <w:tmpl w:val="792631EC"/>
    <w:lvl w:ilvl="0">
      <w:start w:val="2"/>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E26EEC"/>
    <w:multiLevelType w:val="hybridMultilevel"/>
    <w:tmpl w:val="44EC7C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1E4FC8"/>
    <w:multiLevelType w:val="hybridMultilevel"/>
    <w:tmpl w:val="2F3EBDC6"/>
    <w:lvl w:ilvl="0" w:tplc="C1127398">
      <w:numFmt w:val="bullet"/>
      <w:lvlText w:val="•"/>
      <w:lvlJc w:val="left"/>
      <w:pPr>
        <w:ind w:left="720" w:hanging="360"/>
      </w:pPr>
      <w:rPr>
        <w:rFonts w:asciiTheme="minorHAnsi" w:eastAsia="Times New Roman" w:hAnsiTheme="minorHAns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CC72DEA"/>
    <w:multiLevelType w:val="hybridMultilevel"/>
    <w:tmpl w:val="3000E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6"/>
  </w:num>
  <w:num w:numId="4">
    <w:abstractNumId w:val="7"/>
  </w:num>
  <w:num w:numId="5">
    <w:abstractNumId w:val="14"/>
  </w:num>
  <w:num w:numId="6">
    <w:abstractNumId w:val="6"/>
  </w:num>
  <w:num w:numId="7">
    <w:abstractNumId w:val="18"/>
  </w:num>
  <w:num w:numId="8">
    <w:abstractNumId w:val="2"/>
  </w:num>
  <w:num w:numId="9">
    <w:abstractNumId w:val="13"/>
  </w:num>
  <w:num w:numId="10">
    <w:abstractNumId w:val="4"/>
  </w:num>
  <w:num w:numId="11">
    <w:abstractNumId w:val="20"/>
  </w:num>
  <w:num w:numId="12">
    <w:abstractNumId w:val="17"/>
  </w:num>
  <w:num w:numId="13">
    <w:abstractNumId w:val="11"/>
  </w:num>
  <w:num w:numId="14">
    <w:abstractNumId w:val="0"/>
  </w:num>
  <w:num w:numId="15">
    <w:abstractNumId w:val="15"/>
  </w:num>
  <w:num w:numId="16">
    <w:abstractNumId w:val="19"/>
  </w:num>
  <w:num w:numId="17">
    <w:abstractNumId w:val="1"/>
  </w:num>
  <w:num w:numId="18">
    <w:abstractNumId w:val="22"/>
  </w:num>
  <w:num w:numId="19">
    <w:abstractNumId w:val="21"/>
  </w:num>
  <w:num w:numId="20">
    <w:abstractNumId w:val="10"/>
  </w:num>
  <w:num w:numId="21">
    <w:abstractNumId w:val="5"/>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4F"/>
    <w:rsid w:val="00072393"/>
    <w:rsid w:val="000836B8"/>
    <w:rsid w:val="001A75E6"/>
    <w:rsid w:val="003A0EDB"/>
    <w:rsid w:val="003E5BD7"/>
    <w:rsid w:val="0049148B"/>
    <w:rsid w:val="00500B12"/>
    <w:rsid w:val="00552DA0"/>
    <w:rsid w:val="00571A00"/>
    <w:rsid w:val="0058084A"/>
    <w:rsid w:val="0058773E"/>
    <w:rsid w:val="005A144B"/>
    <w:rsid w:val="006961D4"/>
    <w:rsid w:val="006E1324"/>
    <w:rsid w:val="006F57B6"/>
    <w:rsid w:val="00710A30"/>
    <w:rsid w:val="00744C7E"/>
    <w:rsid w:val="007669A5"/>
    <w:rsid w:val="007830E4"/>
    <w:rsid w:val="007A5EE5"/>
    <w:rsid w:val="0084502A"/>
    <w:rsid w:val="008C1224"/>
    <w:rsid w:val="008E6270"/>
    <w:rsid w:val="00913E04"/>
    <w:rsid w:val="00A40F7A"/>
    <w:rsid w:val="00A83656"/>
    <w:rsid w:val="00AB38FD"/>
    <w:rsid w:val="00B7373F"/>
    <w:rsid w:val="00BD21C1"/>
    <w:rsid w:val="00C40BB6"/>
    <w:rsid w:val="00CE56E8"/>
    <w:rsid w:val="00DC0427"/>
    <w:rsid w:val="00DD740C"/>
    <w:rsid w:val="00E03BB9"/>
    <w:rsid w:val="00E124BB"/>
    <w:rsid w:val="00E86201"/>
    <w:rsid w:val="00EF6C75"/>
    <w:rsid w:val="00F17B29"/>
    <w:rsid w:val="00F43B1C"/>
    <w:rsid w:val="00F477D1"/>
    <w:rsid w:val="00FA144F"/>
    <w:rsid w:val="00FB4656"/>
    <w:rsid w:val="00FC0E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8CEF"/>
  <w15:chartTrackingRefBased/>
  <w15:docId w15:val="{DBDAB9E6-C94B-4D1E-A011-56F80F56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9"/>
    <w:rsid w:val="00FA144F"/>
    <w:pPr>
      <w:spacing w:after="0" w:line="240" w:lineRule="auto"/>
      <w:jc w:val="both"/>
    </w:pPr>
    <w:rPr>
      <w:rFonts w:ascii="Calibri" w:eastAsia="Times New Roman" w:hAnsi="Calibri" w:cs="Times New Roman"/>
      <w:sz w:val="24"/>
      <w:szCs w:val="20"/>
      <w:lang w:eastAsia="cs-CZ"/>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next w:val="Normln"/>
    <w:link w:val="Nadpis2Char"/>
    <w:uiPriority w:val="9"/>
    <w:qFormat/>
    <w:rsid w:val="00FA144F"/>
    <w:pPr>
      <w:keepNext/>
      <w:numPr>
        <w:ilvl w:val="1"/>
        <w:numId w:val="1"/>
      </w:numPr>
      <w:spacing w:before="240" w:after="120"/>
      <w:outlineLvl w:val="1"/>
    </w:pPr>
    <w:rPr>
      <w:rFonts w:cs="Arial"/>
      <w:bCs/>
      <w:iCs/>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
    <w:basedOn w:val="Normln"/>
    <w:next w:val="Normln"/>
    <w:link w:val="Nadpis3Char"/>
    <w:uiPriority w:val="9"/>
    <w:qFormat/>
    <w:rsid w:val="00FA144F"/>
    <w:pPr>
      <w:keepNext/>
      <w:numPr>
        <w:ilvl w:val="2"/>
        <w:numId w:val="1"/>
      </w:numPr>
      <w:spacing w:before="240" w:after="240"/>
      <w:outlineLvl w:val="2"/>
    </w:pPr>
    <w:rPr>
      <w:rFonts w:cs="Arial"/>
      <w:bCs/>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uiPriority w:val="9"/>
    <w:rsid w:val="00FA144F"/>
    <w:rPr>
      <w:rFonts w:ascii="Calibri" w:eastAsia="Times New Roman" w:hAnsi="Calibri" w:cs="Arial"/>
      <w:bCs/>
      <w:iCs/>
      <w:sz w:val="24"/>
      <w:szCs w:val="28"/>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uiPriority w:val="9"/>
    <w:rsid w:val="00FA144F"/>
    <w:rPr>
      <w:rFonts w:ascii="Calibri" w:eastAsia="Times New Roman" w:hAnsi="Calibri" w:cs="Arial"/>
      <w:bCs/>
      <w:sz w:val="24"/>
      <w:szCs w:val="26"/>
      <w:lang w:eastAsia="cs-CZ"/>
    </w:rPr>
  </w:style>
  <w:style w:type="table" w:styleId="Mkatabulky">
    <w:name w:val="Table Grid"/>
    <w:aliases w:val="Tabulka seznamování,Tabelle mit Gittern"/>
    <w:basedOn w:val="Normlntabulka"/>
    <w:uiPriority w:val="39"/>
    <w:rsid w:val="00FA144F"/>
    <w:pPr>
      <w:spacing w:after="0" w:line="240" w:lineRule="auto"/>
      <w:jc w:val="both"/>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Table / Image Reference"/>
    <w:basedOn w:val="Normln"/>
    <w:next w:val="Normln"/>
    <w:link w:val="TitulekChar"/>
    <w:qFormat/>
    <w:rsid w:val="00FA144F"/>
    <w:pPr>
      <w:spacing w:after="200"/>
      <w:ind w:left="2835"/>
      <w:jc w:val="left"/>
    </w:pPr>
    <w:rPr>
      <w:bCs/>
      <w:color w:val="ED7D31" w:themeColor="accent2"/>
      <w:sz w:val="18"/>
      <w:szCs w:val="18"/>
    </w:rPr>
  </w:style>
  <w:style w:type="paragraph" w:styleId="Odstavecseseznamem">
    <w:name w:val="List Paragraph"/>
    <w:basedOn w:val="Normln"/>
    <w:link w:val="OdstavecseseznamemChar"/>
    <w:uiPriority w:val="34"/>
    <w:qFormat/>
    <w:rsid w:val="00FA144F"/>
    <w:pPr>
      <w:spacing w:before="200" w:after="200" w:line="276" w:lineRule="auto"/>
      <w:ind w:left="720"/>
      <w:contextualSpacing/>
      <w:jc w:val="left"/>
    </w:pPr>
    <w:rPr>
      <w:rFonts w:asciiTheme="minorHAnsi" w:eastAsiaTheme="minorEastAsia" w:hAnsiTheme="minorHAnsi" w:cstheme="minorBidi"/>
      <w:sz w:val="22"/>
      <w:lang w:val="en-US" w:eastAsia="en-US" w:bidi="en-US"/>
    </w:rPr>
  </w:style>
  <w:style w:type="character" w:customStyle="1" w:styleId="TitulekChar">
    <w:name w:val="Titulek Char"/>
    <w:aliases w:val="Table / Image Reference Char"/>
    <w:link w:val="Titulek"/>
    <w:locked/>
    <w:rsid w:val="00FA144F"/>
    <w:rPr>
      <w:rFonts w:ascii="Calibri" w:eastAsia="Times New Roman" w:hAnsi="Calibri" w:cs="Times New Roman"/>
      <w:bCs/>
      <w:color w:val="ED7D31" w:themeColor="accent2"/>
      <w:sz w:val="18"/>
      <w:szCs w:val="18"/>
      <w:lang w:eastAsia="cs-CZ"/>
    </w:rPr>
  </w:style>
  <w:style w:type="character" w:customStyle="1" w:styleId="OdstavecseseznamemChar">
    <w:name w:val="Odstavec se seznamem Char"/>
    <w:basedOn w:val="Standardnpsmoodstavce"/>
    <w:link w:val="Odstavecseseznamem"/>
    <w:uiPriority w:val="34"/>
    <w:locked/>
    <w:rsid w:val="00FA144F"/>
    <w:rPr>
      <w:rFonts w:eastAsiaTheme="minorEastAsia"/>
      <w:szCs w:val="20"/>
      <w:lang w:val="en-US" w:bidi="en-US"/>
    </w:rPr>
  </w:style>
  <w:style w:type="character" w:styleId="Odkaznakoment">
    <w:name w:val="annotation reference"/>
    <w:basedOn w:val="Standardnpsmoodstavce"/>
    <w:uiPriority w:val="99"/>
    <w:semiHidden/>
    <w:unhideWhenUsed/>
    <w:rsid w:val="00A40F7A"/>
    <w:rPr>
      <w:sz w:val="16"/>
      <w:szCs w:val="16"/>
    </w:rPr>
  </w:style>
  <w:style w:type="paragraph" w:styleId="Textkomente">
    <w:name w:val="annotation text"/>
    <w:basedOn w:val="Normln"/>
    <w:link w:val="TextkomenteChar"/>
    <w:uiPriority w:val="99"/>
    <w:semiHidden/>
    <w:unhideWhenUsed/>
    <w:rsid w:val="00A40F7A"/>
    <w:rPr>
      <w:sz w:val="20"/>
    </w:rPr>
  </w:style>
  <w:style w:type="character" w:customStyle="1" w:styleId="TextkomenteChar">
    <w:name w:val="Text komentáře Char"/>
    <w:basedOn w:val="Standardnpsmoodstavce"/>
    <w:link w:val="Textkomente"/>
    <w:uiPriority w:val="99"/>
    <w:semiHidden/>
    <w:rsid w:val="00A40F7A"/>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40F7A"/>
    <w:rPr>
      <w:b/>
      <w:bCs/>
    </w:rPr>
  </w:style>
  <w:style w:type="character" w:customStyle="1" w:styleId="PedmtkomenteChar">
    <w:name w:val="Předmět komentáře Char"/>
    <w:basedOn w:val="TextkomenteChar"/>
    <w:link w:val="Pedmtkomente"/>
    <w:uiPriority w:val="99"/>
    <w:semiHidden/>
    <w:rsid w:val="00A40F7A"/>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A40F7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0F7A"/>
    <w:rPr>
      <w:rFonts w:ascii="Segoe UI" w:eastAsia="Times New Roman" w:hAnsi="Segoe UI" w:cs="Segoe UI"/>
      <w:sz w:val="18"/>
      <w:szCs w:val="18"/>
      <w:lang w:eastAsia="cs-CZ"/>
    </w:rPr>
  </w:style>
  <w:style w:type="table" w:customStyle="1" w:styleId="TabellemitGittern1">
    <w:name w:val="Tabelle mit Gittern1"/>
    <w:basedOn w:val="Normlntabulka"/>
    <w:next w:val="Mkatabulky"/>
    <w:uiPriority w:val="39"/>
    <w:rsid w:val="00580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Gittern2">
    <w:name w:val="Tabelle mit Gittern2"/>
    <w:basedOn w:val="Normlntabulka"/>
    <w:next w:val="Mkatabulky"/>
    <w:uiPriority w:val="39"/>
    <w:rsid w:val="00580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Gittern3">
    <w:name w:val="Tabelle mit Gittern3"/>
    <w:basedOn w:val="Normlntabulka"/>
    <w:next w:val="Mkatabulky"/>
    <w:uiPriority w:val="39"/>
    <w:rsid w:val="0050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Gittern4">
    <w:name w:val="Tabelle mit Gittern4"/>
    <w:basedOn w:val="Normlntabulka"/>
    <w:next w:val="Mkatabulky"/>
    <w:uiPriority w:val="39"/>
    <w:rsid w:val="0050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Gittern5">
    <w:name w:val="Tabelle mit Gittern5"/>
    <w:basedOn w:val="Normlntabulka"/>
    <w:next w:val="Mkatabulky"/>
    <w:uiPriority w:val="39"/>
    <w:rsid w:val="0050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97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22E14-FF9A-4E01-9166-228D03E4B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4569</Words>
  <Characters>26960</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Koliba</dc:creator>
  <cp:keywords/>
  <dc:description/>
  <cp:lastModifiedBy>AK</cp:lastModifiedBy>
  <cp:revision>6</cp:revision>
  <dcterms:created xsi:type="dcterms:W3CDTF">2018-05-23T11:10:00Z</dcterms:created>
  <dcterms:modified xsi:type="dcterms:W3CDTF">2018-05-23T12:50:00Z</dcterms:modified>
</cp:coreProperties>
</file>